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CB794" w14:textId="7CA7AE7E" w:rsidR="00692021" w:rsidRPr="00622872" w:rsidRDefault="00692021" w:rsidP="00D7146C">
      <w:pPr>
        <w:rPr>
          <w:b/>
          <w:szCs w:val="24"/>
          <w:lang w:val="en-US"/>
        </w:rPr>
      </w:pPr>
    </w:p>
    <w:p w14:paraId="44BC4173" w14:textId="77777777" w:rsidR="00453ACD" w:rsidRPr="00622872" w:rsidRDefault="00453ACD" w:rsidP="00A01FFF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</w:p>
    <w:p w14:paraId="7F54F0A0" w14:textId="77777777" w:rsidR="00453ACD" w:rsidRPr="00622872" w:rsidRDefault="00851A1B" w:rsidP="00A01FFF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  <w:r w:rsidRPr="00622872">
        <w:rPr>
          <w:rFonts w:cstheme="minorHAnsi"/>
          <w:b/>
          <w:sz w:val="28"/>
          <w:szCs w:val="28"/>
          <w:lang w:val="en-US"/>
        </w:rPr>
        <w:t xml:space="preserve">The </w:t>
      </w:r>
      <w:r w:rsidR="00FD121A" w:rsidRPr="00622872">
        <w:rPr>
          <w:rFonts w:cstheme="minorHAnsi"/>
          <w:b/>
          <w:sz w:val="28"/>
          <w:szCs w:val="28"/>
          <w:lang w:val="en-US"/>
        </w:rPr>
        <w:t xml:space="preserve">Regional </w:t>
      </w:r>
      <w:r w:rsidR="00A01FFF" w:rsidRPr="00622872">
        <w:rPr>
          <w:rFonts w:cstheme="minorHAnsi"/>
          <w:b/>
          <w:sz w:val="28"/>
          <w:szCs w:val="28"/>
          <w:lang w:val="en-US"/>
        </w:rPr>
        <w:t xml:space="preserve">Symposium on Sustainable Food Systems and Nutrition Governance </w:t>
      </w:r>
    </w:p>
    <w:p w14:paraId="36576080" w14:textId="34B0D7D6" w:rsidR="00A01FFF" w:rsidRPr="00622872" w:rsidRDefault="00A01FFF" w:rsidP="00A01FFF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  <w:r w:rsidRPr="00622872">
        <w:rPr>
          <w:rFonts w:cstheme="minorHAnsi"/>
          <w:b/>
          <w:sz w:val="28"/>
          <w:szCs w:val="28"/>
          <w:lang w:val="en-US"/>
        </w:rPr>
        <w:t xml:space="preserve">for Healthy Diets in </w:t>
      </w:r>
      <w:r w:rsidR="00851A1B" w:rsidRPr="00622872">
        <w:rPr>
          <w:rFonts w:cstheme="minorHAnsi"/>
          <w:b/>
          <w:sz w:val="28"/>
          <w:szCs w:val="28"/>
          <w:lang w:val="en-US"/>
        </w:rPr>
        <w:t xml:space="preserve">Central Asia </w:t>
      </w:r>
      <w:r w:rsidRPr="00622872">
        <w:rPr>
          <w:rFonts w:cstheme="minorHAnsi"/>
          <w:b/>
          <w:sz w:val="28"/>
          <w:szCs w:val="28"/>
          <w:lang w:val="en-US"/>
        </w:rPr>
        <w:t xml:space="preserve">and </w:t>
      </w:r>
      <w:r w:rsidR="00851A1B" w:rsidRPr="00622872">
        <w:rPr>
          <w:rFonts w:cstheme="minorHAnsi"/>
          <w:b/>
          <w:sz w:val="28"/>
          <w:szCs w:val="28"/>
          <w:lang w:val="en-US"/>
        </w:rPr>
        <w:t>Caucasus</w:t>
      </w:r>
      <w:r w:rsidRPr="00622872">
        <w:rPr>
          <w:rFonts w:cstheme="minorHAnsi"/>
          <w:b/>
          <w:sz w:val="28"/>
          <w:szCs w:val="28"/>
          <w:lang w:val="en-US"/>
        </w:rPr>
        <w:t xml:space="preserve"> </w:t>
      </w:r>
    </w:p>
    <w:p w14:paraId="77D7B3BA" w14:textId="77777777" w:rsidR="00A01FFF" w:rsidRPr="00622872" w:rsidRDefault="00A01FFF" w:rsidP="00A01FFF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  <w:r w:rsidRPr="00622872">
        <w:rPr>
          <w:rFonts w:cstheme="minorHAnsi"/>
          <w:b/>
          <w:sz w:val="28"/>
          <w:szCs w:val="28"/>
          <w:lang w:val="en-US"/>
        </w:rPr>
        <w:t xml:space="preserve">through the Eyes of Children and Adolescents, </w:t>
      </w:r>
    </w:p>
    <w:p w14:paraId="5565D88D" w14:textId="1B69193C" w:rsidR="00A01FFF" w:rsidRPr="00622872" w:rsidRDefault="00A01FFF" w:rsidP="00FD121A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  <w:r w:rsidRPr="00622872">
        <w:rPr>
          <w:rFonts w:cstheme="minorHAnsi"/>
          <w:b/>
          <w:sz w:val="28"/>
          <w:szCs w:val="28"/>
          <w:lang w:val="en-US"/>
        </w:rPr>
        <w:t>and the 2</w:t>
      </w:r>
      <w:r w:rsidRPr="00622872">
        <w:rPr>
          <w:rFonts w:cstheme="minorHAnsi"/>
          <w:b/>
          <w:sz w:val="28"/>
          <w:szCs w:val="28"/>
          <w:vertAlign w:val="superscript"/>
          <w:lang w:val="en-US"/>
        </w:rPr>
        <w:t>nd</w:t>
      </w:r>
      <w:r w:rsidRPr="00622872">
        <w:rPr>
          <w:rFonts w:cstheme="minorHAnsi"/>
          <w:b/>
          <w:sz w:val="28"/>
          <w:szCs w:val="28"/>
          <w:lang w:val="en-US"/>
        </w:rPr>
        <w:t xml:space="preserve"> </w:t>
      </w:r>
      <w:r w:rsidR="009729E4" w:rsidRPr="00622872">
        <w:rPr>
          <w:rFonts w:cstheme="minorHAnsi"/>
          <w:b/>
          <w:sz w:val="28"/>
          <w:szCs w:val="28"/>
          <w:lang w:val="en-US"/>
        </w:rPr>
        <w:t xml:space="preserve">Meeting </w:t>
      </w:r>
      <w:r w:rsidRPr="00622872">
        <w:rPr>
          <w:rFonts w:cstheme="minorHAnsi"/>
          <w:b/>
          <w:sz w:val="28"/>
          <w:szCs w:val="28"/>
          <w:lang w:val="en-US"/>
        </w:rPr>
        <w:t>of t</w:t>
      </w:r>
      <w:r w:rsidR="009729E4" w:rsidRPr="00622872">
        <w:rPr>
          <w:rFonts w:cstheme="minorHAnsi"/>
          <w:b/>
          <w:sz w:val="28"/>
          <w:szCs w:val="28"/>
          <w:lang w:val="en-US"/>
        </w:rPr>
        <w:t xml:space="preserve">he Regional Nutrition Capacity Development </w:t>
      </w:r>
    </w:p>
    <w:p w14:paraId="0984BF84" w14:textId="6AFD719B" w:rsidR="00851A1B" w:rsidRPr="00622872" w:rsidRDefault="00A01FFF" w:rsidP="00851A1B">
      <w:pPr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en-US"/>
        </w:rPr>
      </w:pPr>
      <w:r w:rsidRPr="00622872">
        <w:rPr>
          <w:rFonts w:cstheme="minorHAnsi"/>
          <w:b/>
          <w:sz w:val="28"/>
          <w:szCs w:val="28"/>
          <w:lang w:val="en-US"/>
        </w:rPr>
        <w:t xml:space="preserve">and </w:t>
      </w:r>
      <w:r w:rsidR="009729E4" w:rsidRPr="00622872">
        <w:rPr>
          <w:rFonts w:cstheme="minorHAnsi"/>
          <w:b/>
          <w:sz w:val="28"/>
          <w:szCs w:val="28"/>
          <w:lang w:val="en-US"/>
        </w:rPr>
        <w:t>Partnership Platform</w:t>
      </w:r>
      <w:r w:rsidRPr="00622872">
        <w:rPr>
          <w:rFonts w:cstheme="minorHAnsi"/>
          <w:b/>
          <w:sz w:val="28"/>
          <w:szCs w:val="28"/>
          <w:lang w:val="en-US"/>
        </w:rPr>
        <w:t xml:space="preserve"> </w:t>
      </w:r>
      <w:r w:rsidR="009729E4" w:rsidRPr="00622872">
        <w:rPr>
          <w:rFonts w:cstheme="minorHAnsi"/>
          <w:b/>
          <w:sz w:val="28"/>
          <w:szCs w:val="28"/>
          <w:lang w:val="en-US"/>
        </w:rPr>
        <w:t xml:space="preserve">Central Asia </w:t>
      </w:r>
      <w:r w:rsidRPr="00622872">
        <w:rPr>
          <w:rFonts w:cstheme="minorHAnsi"/>
          <w:b/>
          <w:sz w:val="28"/>
          <w:szCs w:val="28"/>
          <w:lang w:val="en-US"/>
        </w:rPr>
        <w:t xml:space="preserve">and </w:t>
      </w:r>
      <w:r w:rsidR="009729E4" w:rsidRPr="00622872">
        <w:rPr>
          <w:rFonts w:cstheme="minorHAnsi"/>
          <w:b/>
          <w:sz w:val="28"/>
          <w:szCs w:val="28"/>
          <w:lang w:val="en-US"/>
        </w:rPr>
        <w:t>Caucasus</w:t>
      </w:r>
    </w:p>
    <w:p w14:paraId="125088A6" w14:textId="77777777" w:rsidR="00786F99" w:rsidRPr="00622872" w:rsidRDefault="00786F99" w:rsidP="00764EDD">
      <w:pPr>
        <w:jc w:val="center"/>
        <w:rPr>
          <w:b/>
          <w:szCs w:val="24"/>
          <w:lang w:val="en-US"/>
        </w:rPr>
      </w:pPr>
    </w:p>
    <w:p w14:paraId="243BAC8F" w14:textId="77777777" w:rsidR="00A01FFF" w:rsidRPr="00622872" w:rsidRDefault="00A01FFF" w:rsidP="00764EDD">
      <w:pPr>
        <w:jc w:val="center"/>
        <w:rPr>
          <w:b/>
          <w:szCs w:val="24"/>
          <w:lang w:val="en-US"/>
        </w:rPr>
      </w:pPr>
      <w:r w:rsidRPr="00622872">
        <w:rPr>
          <w:b/>
          <w:szCs w:val="24"/>
          <w:lang w:val="en-US"/>
        </w:rPr>
        <w:t>24-26</w:t>
      </w:r>
      <w:r w:rsidRPr="00622872">
        <w:rPr>
          <w:b/>
          <w:szCs w:val="24"/>
          <w:vertAlign w:val="superscript"/>
          <w:lang w:val="en-US"/>
        </w:rPr>
        <w:t xml:space="preserve"> </w:t>
      </w:r>
      <w:r w:rsidRPr="00622872">
        <w:rPr>
          <w:b/>
          <w:szCs w:val="24"/>
          <w:lang w:val="en-US"/>
        </w:rPr>
        <w:t>April 2019</w:t>
      </w:r>
    </w:p>
    <w:p w14:paraId="36970453" w14:textId="0AF2502A" w:rsidR="00764EDD" w:rsidRPr="00622872" w:rsidRDefault="00A01FFF" w:rsidP="00764EDD">
      <w:pPr>
        <w:jc w:val="center"/>
        <w:rPr>
          <w:b/>
          <w:szCs w:val="24"/>
          <w:lang w:val="en-US"/>
        </w:rPr>
      </w:pPr>
      <w:r w:rsidRPr="00622872">
        <w:rPr>
          <w:b/>
          <w:szCs w:val="24"/>
          <w:lang w:val="en-US"/>
        </w:rPr>
        <w:t>Astana, Kazakhstan</w:t>
      </w:r>
    </w:p>
    <w:p w14:paraId="5A8DAA95" w14:textId="752E94D7" w:rsidR="003451E6" w:rsidRPr="00622872" w:rsidRDefault="00851A1B">
      <w:pPr>
        <w:jc w:val="right"/>
        <w:rPr>
          <w:szCs w:val="24"/>
          <w:lang w:val="en-US"/>
        </w:rPr>
      </w:pPr>
      <w:r w:rsidRPr="00622872">
        <w:rPr>
          <w:szCs w:val="24"/>
          <w:lang w:val="en-US"/>
        </w:rPr>
        <w:t>21</w:t>
      </w:r>
      <w:r w:rsidR="002B6D11" w:rsidRPr="00622872">
        <w:rPr>
          <w:szCs w:val="24"/>
          <w:vertAlign w:val="superscript"/>
          <w:lang w:val="en-US"/>
        </w:rPr>
        <w:t xml:space="preserve"> </w:t>
      </w:r>
      <w:r w:rsidRPr="00622872">
        <w:rPr>
          <w:szCs w:val="24"/>
          <w:lang w:val="en-US"/>
        </w:rPr>
        <w:t>February</w:t>
      </w:r>
      <w:r w:rsidR="00764EDD" w:rsidRPr="00622872">
        <w:rPr>
          <w:szCs w:val="24"/>
          <w:lang w:val="en-US"/>
        </w:rPr>
        <w:t xml:space="preserve"> 2019</w:t>
      </w:r>
    </w:p>
    <w:p w14:paraId="07D60C72" w14:textId="77777777" w:rsidR="00963DAD" w:rsidRPr="00622872" w:rsidRDefault="00963DAD">
      <w:pPr>
        <w:rPr>
          <w:szCs w:val="24"/>
          <w:lang w:val="en-US"/>
        </w:rPr>
      </w:pPr>
    </w:p>
    <w:p w14:paraId="39A81D9F" w14:textId="77777777" w:rsidR="003D6730" w:rsidRPr="00622872" w:rsidRDefault="00F41A7F">
      <w:pPr>
        <w:rPr>
          <w:szCs w:val="24"/>
          <w:lang w:val="en-US"/>
        </w:rPr>
      </w:pPr>
      <w:r w:rsidRPr="00622872">
        <w:rPr>
          <w:szCs w:val="24"/>
          <w:lang w:val="en-US"/>
        </w:rPr>
        <w:t xml:space="preserve">Excellency, </w:t>
      </w:r>
    </w:p>
    <w:p w14:paraId="01853D0C" w14:textId="77777777" w:rsidR="00963DAD" w:rsidRPr="00622872" w:rsidRDefault="00963DAD">
      <w:pPr>
        <w:rPr>
          <w:szCs w:val="24"/>
          <w:lang w:val="en-US"/>
        </w:rPr>
      </w:pPr>
    </w:p>
    <w:p w14:paraId="6F83B87E" w14:textId="455F2F18" w:rsidR="00786F99" w:rsidRPr="00622872" w:rsidRDefault="003D6730" w:rsidP="00A01FFF">
      <w:pPr>
        <w:jc w:val="both"/>
        <w:rPr>
          <w:szCs w:val="24"/>
          <w:lang w:val="en-US"/>
        </w:rPr>
      </w:pPr>
      <w:r w:rsidRPr="00622872">
        <w:rPr>
          <w:szCs w:val="24"/>
          <w:lang w:val="en-US"/>
        </w:rPr>
        <w:t>T</w:t>
      </w:r>
      <w:r w:rsidR="00B0299B" w:rsidRPr="00622872">
        <w:rPr>
          <w:szCs w:val="24"/>
          <w:lang w:val="en-US"/>
        </w:rPr>
        <w:t>he Regional Offices of</w:t>
      </w:r>
      <w:r w:rsidR="00851A1B" w:rsidRPr="00622872">
        <w:rPr>
          <w:szCs w:val="24"/>
          <w:lang w:val="en-US"/>
        </w:rPr>
        <w:t xml:space="preserve"> </w:t>
      </w:r>
      <w:r w:rsidR="00B0299B" w:rsidRPr="00622872">
        <w:rPr>
          <w:szCs w:val="24"/>
          <w:lang w:val="en-US"/>
        </w:rPr>
        <w:t>the United Nations Children’s Fund, the World Health Organization</w:t>
      </w:r>
      <w:r w:rsidR="001B5E50" w:rsidRPr="00622872">
        <w:rPr>
          <w:szCs w:val="24"/>
          <w:lang w:val="en-US"/>
        </w:rPr>
        <w:t>,</w:t>
      </w:r>
      <w:r w:rsidR="00B0299B" w:rsidRPr="00622872">
        <w:rPr>
          <w:szCs w:val="24"/>
          <w:lang w:val="en-US"/>
        </w:rPr>
        <w:t xml:space="preserve"> the Food and Agriculture Organization of the United Nations, and the United Nations World Food Programme,</w:t>
      </w:r>
      <w:r w:rsidR="00BB291F" w:rsidRPr="00622872">
        <w:rPr>
          <w:szCs w:val="24"/>
          <w:lang w:val="en-US"/>
        </w:rPr>
        <w:t xml:space="preserve"> and the Ministry of Health of the Republic of Kazakhstan</w:t>
      </w:r>
      <w:r w:rsidR="00B0299B" w:rsidRPr="00622872">
        <w:rPr>
          <w:szCs w:val="24"/>
          <w:lang w:val="en-US"/>
        </w:rPr>
        <w:t xml:space="preserve"> h</w:t>
      </w:r>
      <w:r w:rsidR="006639AA" w:rsidRPr="00622872">
        <w:rPr>
          <w:szCs w:val="24"/>
          <w:lang w:val="en-US"/>
        </w:rPr>
        <w:t xml:space="preserve">ave the </w:t>
      </w:r>
      <w:proofErr w:type="spellStart"/>
      <w:r w:rsidR="006639AA" w:rsidRPr="00622872">
        <w:rPr>
          <w:szCs w:val="24"/>
          <w:lang w:val="en-US"/>
        </w:rPr>
        <w:t>honour</w:t>
      </w:r>
      <w:proofErr w:type="spellEnd"/>
      <w:r w:rsidR="006639AA" w:rsidRPr="00622872">
        <w:rPr>
          <w:szCs w:val="24"/>
          <w:lang w:val="en-US"/>
        </w:rPr>
        <w:t xml:space="preserve"> to in</w:t>
      </w:r>
      <w:r w:rsidRPr="00622872">
        <w:rPr>
          <w:szCs w:val="24"/>
          <w:lang w:val="en-US"/>
        </w:rPr>
        <w:t>vite your country’s participation at</w:t>
      </w:r>
      <w:r w:rsidR="00B0299B" w:rsidRPr="00622872">
        <w:rPr>
          <w:szCs w:val="24"/>
          <w:lang w:val="en-US"/>
        </w:rPr>
        <w:t xml:space="preserve"> </w:t>
      </w:r>
      <w:r w:rsidR="00851A1B" w:rsidRPr="00622872">
        <w:rPr>
          <w:b/>
          <w:bCs/>
          <w:szCs w:val="24"/>
          <w:lang w:val="en-US"/>
        </w:rPr>
        <w:t>The Regional Symposium on sustainable food systems and nutrition governance for healthy diets in Central Asia and Caucasus- through the eyes of children and adolescents</w:t>
      </w:r>
      <w:r w:rsidR="009729E4" w:rsidRPr="00622872">
        <w:rPr>
          <w:b/>
          <w:bCs/>
          <w:szCs w:val="24"/>
          <w:lang w:val="en-US"/>
        </w:rPr>
        <w:t xml:space="preserve"> in </w:t>
      </w:r>
      <w:r w:rsidR="00786F99" w:rsidRPr="00622872">
        <w:rPr>
          <w:b/>
          <w:bCs/>
          <w:szCs w:val="24"/>
          <w:lang w:val="en-US"/>
        </w:rPr>
        <w:t xml:space="preserve">Astana, Kazakhstan, </w:t>
      </w:r>
      <w:r w:rsidR="00A60527" w:rsidRPr="00622872">
        <w:rPr>
          <w:b/>
          <w:bCs/>
          <w:szCs w:val="24"/>
          <w:lang w:val="en-US"/>
        </w:rPr>
        <w:t xml:space="preserve">24-26 </w:t>
      </w:r>
      <w:r w:rsidR="00786F99" w:rsidRPr="00622872">
        <w:rPr>
          <w:b/>
          <w:bCs/>
          <w:szCs w:val="24"/>
          <w:lang w:val="en-US"/>
        </w:rPr>
        <w:t>April 2019.</w:t>
      </w:r>
    </w:p>
    <w:p w14:paraId="450099A9" w14:textId="77777777" w:rsidR="00F22476" w:rsidRPr="00622872" w:rsidRDefault="00F22476" w:rsidP="00A01FFF">
      <w:pPr>
        <w:jc w:val="both"/>
        <w:rPr>
          <w:szCs w:val="24"/>
          <w:lang w:val="en-US"/>
        </w:rPr>
      </w:pPr>
    </w:p>
    <w:p w14:paraId="4313BE1D" w14:textId="4986F071" w:rsidR="00EA510F" w:rsidRPr="00622872" w:rsidRDefault="00453ACD" w:rsidP="00A01FFF">
      <w:pPr>
        <w:jc w:val="both"/>
        <w:rPr>
          <w:szCs w:val="24"/>
          <w:lang w:val="en-US"/>
        </w:rPr>
      </w:pPr>
      <w:r w:rsidRPr="00622872">
        <w:rPr>
          <w:szCs w:val="24"/>
          <w:lang w:val="en-US"/>
        </w:rPr>
        <w:t>During</w:t>
      </w:r>
      <w:r w:rsidR="00EA510F" w:rsidRPr="00622872">
        <w:rPr>
          <w:szCs w:val="24"/>
          <w:lang w:val="en-US"/>
        </w:rPr>
        <w:t xml:space="preserve"> </w:t>
      </w:r>
      <w:r w:rsidR="00A60527" w:rsidRPr="00622872">
        <w:rPr>
          <w:szCs w:val="24"/>
          <w:lang w:val="en-US"/>
        </w:rPr>
        <w:t xml:space="preserve">20-21 </w:t>
      </w:r>
      <w:r w:rsidR="00EA510F" w:rsidRPr="00622872">
        <w:rPr>
          <w:szCs w:val="24"/>
          <w:lang w:val="en-US"/>
        </w:rPr>
        <w:t>July</w:t>
      </w:r>
      <w:r w:rsidR="00A60527" w:rsidRPr="00622872">
        <w:rPr>
          <w:szCs w:val="24"/>
          <w:lang w:val="en-US"/>
        </w:rPr>
        <w:t xml:space="preserve"> </w:t>
      </w:r>
      <w:r w:rsidR="00EA510F" w:rsidRPr="00622872">
        <w:rPr>
          <w:szCs w:val="24"/>
          <w:lang w:val="en-US"/>
        </w:rPr>
        <w:t xml:space="preserve">2018, </w:t>
      </w:r>
      <w:r w:rsidR="001B5E50" w:rsidRPr="00622872">
        <w:rPr>
          <w:szCs w:val="24"/>
          <w:lang w:val="en-US"/>
        </w:rPr>
        <w:t xml:space="preserve">with </w:t>
      </w:r>
      <w:r w:rsidR="00A60527" w:rsidRPr="00622872">
        <w:rPr>
          <w:szCs w:val="24"/>
          <w:lang w:val="en-US"/>
        </w:rPr>
        <w:t xml:space="preserve">the </w:t>
      </w:r>
      <w:r w:rsidR="001B5E50" w:rsidRPr="00622872">
        <w:rPr>
          <w:szCs w:val="24"/>
          <w:lang w:val="en-US"/>
        </w:rPr>
        <w:t xml:space="preserve">presence of </w:t>
      </w:r>
      <w:r w:rsidR="00EA510F" w:rsidRPr="00622872">
        <w:rPr>
          <w:szCs w:val="24"/>
          <w:lang w:val="en-US"/>
        </w:rPr>
        <w:t>multi-sectoral delegations from Armenia, Azerbaijan, Georgia, Kazakhstan, Kyrgyzstan, Tajikistan</w:t>
      </w:r>
      <w:r w:rsidR="00A60527" w:rsidRPr="00622872">
        <w:rPr>
          <w:szCs w:val="24"/>
          <w:lang w:val="en-US"/>
        </w:rPr>
        <w:t>,</w:t>
      </w:r>
      <w:r w:rsidR="00EA510F" w:rsidRPr="00622872">
        <w:rPr>
          <w:szCs w:val="24"/>
          <w:lang w:val="en-US"/>
        </w:rPr>
        <w:t xml:space="preserve"> Turkmenistan</w:t>
      </w:r>
      <w:r w:rsidR="00A60527" w:rsidRPr="00622872">
        <w:rPr>
          <w:szCs w:val="24"/>
          <w:lang w:val="en-US"/>
        </w:rPr>
        <w:t>,</w:t>
      </w:r>
      <w:r w:rsidR="00EA510F" w:rsidRPr="00622872">
        <w:rPr>
          <w:szCs w:val="24"/>
          <w:lang w:val="en-US"/>
        </w:rPr>
        <w:t xml:space="preserve"> Uzbekistan</w:t>
      </w:r>
      <w:r w:rsidR="00A60527" w:rsidRPr="00622872">
        <w:rPr>
          <w:szCs w:val="24"/>
          <w:lang w:val="en-US"/>
        </w:rPr>
        <w:t>,</w:t>
      </w:r>
      <w:r w:rsidR="00EA510F" w:rsidRPr="00622872">
        <w:rPr>
          <w:szCs w:val="24"/>
          <w:lang w:val="en-US"/>
        </w:rPr>
        <w:t xml:space="preserve"> and relevant academicians and development partners (UNICEF, WHO, FAO and WFP)</w:t>
      </w:r>
      <w:r w:rsidR="001B5E50" w:rsidRPr="00622872">
        <w:rPr>
          <w:szCs w:val="24"/>
          <w:lang w:val="en-US"/>
        </w:rPr>
        <w:t xml:space="preserve">, the regional consensus was </w:t>
      </w:r>
      <w:r w:rsidR="00BB291F" w:rsidRPr="00622872">
        <w:rPr>
          <w:szCs w:val="24"/>
          <w:lang w:val="en-US"/>
        </w:rPr>
        <w:t>achieved,</w:t>
      </w:r>
      <w:r w:rsidR="001B5E50" w:rsidRPr="00622872">
        <w:rPr>
          <w:szCs w:val="24"/>
          <w:lang w:val="en-US"/>
        </w:rPr>
        <w:t xml:space="preserve"> and the </w:t>
      </w:r>
      <w:r w:rsidR="00EA510F" w:rsidRPr="00622872">
        <w:rPr>
          <w:szCs w:val="24"/>
          <w:lang w:val="en-US"/>
        </w:rPr>
        <w:t xml:space="preserve">Regional Nutrition Capacity Development and Partnership Platform and its </w:t>
      </w:r>
      <w:r w:rsidR="009243FC" w:rsidRPr="00622872">
        <w:rPr>
          <w:szCs w:val="24"/>
          <w:lang w:val="en-US"/>
        </w:rPr>
        <w:t>secretariat</w:t>
      </w:r>
      <w:r w:rsidR="00EA510F" w:rsidRPr="00622872">
        <w:rPr>
          <w:szCs w:val="24"/>
          <w:lang w:val="en-US"/>
        </w:rPr>
        <w:t xml:space="preserve"> was launched.  </w:t>
      </w:r>
      <w:r w:rsidR="001B5E50" w:rsidRPr="00622872">
        <w:rPr>
          <w:szCs w:val="24"/>
          <w:lang w:val="en-US"/>
        </w:rPr>
        <w:t>Upon express of interest, t</w:t>
      </w:r>
      <w:r w:rsidR="00EA510F" w:rsidRPr="00622872">
        <w:rPr>
          <w:szCs w:val="24"/>
          <w:lang w:val="en-US"/>
        </w:rPr>
        <w:t xml:space="preserve">he </w:t>
      </w:r>
      <w:r w:rsidR="009243FC" w:rsidRPr="00622872">
        <w:rPr>
          <w:szCs w:val="24"/>
          <w:lang w:val="en-US"/>
        </w:rPr>
        <w:t>National</w:t>
      </w:r>
      <w:r w:rsidR="00EA510F" w:rsidRPr="00622872">
        <w:rPr>
          <w:szCs w:val="24"/>
          <w:lang w:val="en-US"/>
        </w:rPr>
        <w:t xml:space="preserve"> Public Health </w:t>
      </w:r>
      <w:r w:rsidR="009243FC" w:rsidRPr="00622872">
        <w:rPr>
          <w:szCs w:val="24"/>
          <w:lang w:val="en-US"/>
        </w:rPr>
        <w:t>Centre</w:t>
      </w:r>
      <w:r w:rsidR="00EA510F" w:rsidRPr="00622872">
        <w:rPr>
          <w:szCs w:val="24"/>
          <w:lang w:val="en-US"/>
        </w:rPr>
        <w:t xml:space="preserve"> of </w:t>
      </w:r>
      <w:r w:rsidR="009243FC" w:rsidRPr="00622872">
        <w:rPr>
          <w:szCs w:val="24"/>
          <w:lang w:val="en-US"/>
        </w:rPr>
        <w:t>Republic</w:t>
      </w:r>
      <w:r w:rsidR="00EA510F" w:rsidRPr="00622872">
        <w:rPr>
          <w:szCs w:val="24"/>
          <w:lang w:val="en-US"/>
        </w:rPr>
        <w:t xml:space="preserve"> of Kazakhstan </w:t>
      </w:r>
      <w:r w:rsidR="001B5E50" w:rsidRPr="00622872">
        <w:rPr>
          <w:szCs w:val="24"/>
          <w:lang w:val="en-US"/>
        </w:rPr>
        <w:t>has agreed</w:t>
      </w:r>
      <w:r w:rsidR="00EA510F" w:rsidRPr="00622872">
        <w:rPr>
          <w:szCs w:val="24"/>
          <w:lang w:val="en-US"/>
        </w:rPr>
        <w:t xml:space="preserve"> to chair the regional </w:t>
      </w:r>
      <w:r w:rsidR="001B5E50" w:rsidRPr="00622872">
        <w:rPr>
          <w:szCs w:val="24"/>
          <w:lang w:val="en-US"/>
        </w:rPr>
        <w:t>rotational</w:t>
      </w:r>
      <w:r w:rsidR="00BB291F" w:rsidRPr="00622872">
        <w:rPr>
          <w:szCs w:val="24"/>
          <w:lang w:val="en-US"/>
        </w:rPr>
        <w:t xml:space="preserve"> </w:t>
      </w:r>
      <w:r w:rsidR="009243FC" w:rsidRPr="00622872">
        <w:rPr>
          <w:szCs w:val="24"/>
          <w:lang w:val="en-US"/>
        </w:rPr>
        <w:t>secretariat</w:t>
      </w:r>
      <w:r w:rsidR="00EA510F" w:rsidRPr="00622872">
        <w:rPr>
          <w:szCs w:val="24"/>
          <w:lang w:val="en-US"/>
        </w:rPr>
        <w:t xml:space="preserve"> for the period of two years. </w:t>
      </w:r>
    </w:p>
    <w:p w14:paraId="67713094" w14:textId="77777777" w:rsidR="009243FC" w:rsidRPr="00622872" w:rsidRDefault="009243FC" w:rsidP="00A01FFF">
      <w:pPr>
        <w:jc w:val="both"/>
        <w:rPr>
          <w:lang w:val="en-US"/>
        </w:rPr>
      </w:pPr>
    </w:p>
    <w:p w14:paraId="3C84CBEB" w14:textId="77777777" w:rsidR="00453ACD" w:rsidRPr="00622872" w:rsidRDefault="00EA510F" w:rsidP="00A01FFF">
      <w:pPr>
        <w:jc w:val="both"/>
        <w:rPr>
          <w:lang w:val="en-US"/>
        </w:rPr>
      </w:pPr>
      <w:r w:rsidRPr="00622872">
        <w:rPr>
          <w:lang w:val="en-US"/>
        </w:rPr>
        <w:t>This platform is a syste</w:t>
      </w:r>
      <w:r w:rsidR="006B4F73" w:rsidRPr="00622872">
        <w:rPr>
          <w:lang w:val="en-US"/>
        </w:rPr>
        <w:t>matic, cross-border partnership-</w:t>
      </w:r>
      <w:r w:rsidRPr="00622872">
        <w:rPr>
          <w:lang w:val="en-US"/>
        </w:rPr>
        <w:t>oriented mechanism to develop the capacity of</w:t>
      </w:r>
      <w:r w:rsidR="00BB291F" w:rsidRPr="00622872">
        <w:rPr>
          <w:lang w:val="en-US"/>
        </w:rPr>
        <w:t xml:space="preserve"> </w:t>
      </w:r>
      <w:r w:rsidR="00A60527" w:rsidRPr="00622872">
        <w:rPr>
          <w:lang w:val="en-US"/>
        </w:rPr>
        <w:t>eight countries</w:t>
      </w:r>
      <w:r w:rsidRPr="00622872">
        <w:rPr>
          <w:lang w:val="en-US"/>
        </w:rPr>
        <w:t xml:space="preserve"> in Central Asia and Caucasus to tackle the double burden of malnutrition. </w:t>
      </w:r>
    </w:p>
    <w:p w14:paraId="7C6199FE" w14:textId="55252377" w:rsidR="00EA510F" w:rsidRPr="00622872" w:rsidRDefault="00EA510F" w:rsidP="00A01FFF">
      <w:pPr>
        <w:jc w:val="both"/>
        <w:rPr>
          <w:lang w:val="en-US"/>
        </w:rPr>
      </w:pPr>
      <w:r w:rsidRPr="00622872">
        <w:rPr>
          <w:lang w:val="en-US"/>
        </w:rPr>
        <w:t xml:space="preserve">The main </w:t>
      </w:r>
      <w:r w:rsidR="00453ACD" w:rsidRPr="00622872">
        <w:rPr>
          <w:lang w:val="en-US"/>
        </w:rPr>
        <w:t>aims</w:t>
      </w:r>
      <w:r w:rsidRPr="00622872">
        <w:rPr>
          <w:lang w:val="en-US"/>
        </w:rPr>
        <w:t xml:space="preserve"> of the platform are </w:t>
      </w:r>
      <w:r w:rsidR="00A60527" w:rsidRPr="00622872">
        <w:rPr>
          <w:lang w:val="en-US"/>
        </w:rPr>
        <w:t>the following</w:t>
      </w:r>
      <w:r w:rsidRPr="00622872">
        <w:rPr>
          <w:lang w:val="en-US"/>
        </w:rPr>
        <w:t>:</w:t>
      </w:r>
    </w:p>
    <w:p w14:paraId="475DAB9F" w14:textId="77777777" w:rsidR="00EA510F" w:rsidRPr="00622872" w:rsidRDefault="00EA510F" w:rsidP="00EA510F">
      <w:pPr>
        <w:pStyle w:val="ListParagraph"/>
        <w:ind w:left="360"/>
      </w:pPr>
    </w:p>
    <w:p w14:paraId="6F8DC076" w14:textId="2F77FBCF" w:rsidR="00EA510F" w:rsidRPr="00622872" w:rsidRDefault="00EA510F" w:rsidP="00327EEE">
      <w:pPr>
        <w:pStyle w:val="ListParagraph"/>
        <w:ind w:left="360"/>
        <w:jc w:val="both"/>
      </w:pPr>
      <w:r w:rsidRPr="00622872">
        <w:t>1.</w:t>
      </w:r>
      <w:r w:rsidRPr="00622872">
        <w:tab/>
        <w:t xml:space="preserve">Building the leadership and governance capacity </w:t>
      </w:r>
      <w:r w:rsidR="00BB291F" w:rsidRPr="00622872">
        <w:t>of main players in nutrition and food systems</w:t>
      </w:r>
      <w:r w:rsidRPr="00622872">
        <w:t xml:space="preserve"> </w:t>
      </w:r>
    </w:p>
    <w:p w14:paraId="2C1D5692" w14:textId="19622198" w:rsidR="00EA510F" w:rsidRPr="00622872" w:rsidRDefault="00EA510F" w:rsidP="00327EEE">
      <w:pPr>
        <w:pStyle w:val="ListParagraph"/>
        <w:ind w:left="360"/>
        <w:jc w:val="both"/>
      </w:pPr>
      <w:r w:rsidRPr="00622872">
        <w:t>2.</w:t>
      </w:r>
      <w:r w:rsidRPr="00622872">
        <w:tab/>
        <w:t xml:space="preserve">Strengthening the regional policy advocacy capacity for improved </w:t>
      </w:r>
      <w:r w:rsidR="00BB291F" w:rsidRPr="00622872">
        <w:t xml:space="preserve">investment on </w:t>
      </w:r>
      <w:r w:rsidRPr="00622872">
        <w:t xml:space="preserve">nutrition </w:t>
      </w:r>
    </w:p>
    <w:p w14:paraId="7C8EE17F" w14:textId="602DA0DC" w:rsidR="00EA510F" w:rsidRPr="00622872" w:rsidRDefault="00A01FFF" w:rsidP="00327EEE">
      <w:pPr>
        <w:pStyle w:val="ListParagraph"/>
        <w:ind w:left="360"/>
        <w:jc w:val="both"/>
      </w:pPr>
      <w:r w:rsidRPr="00622872">
        <w:t>3.</w:t>
      </w:r>
      <w:r w:rsidRPr="00622872">
        <w:tab/>
        <w:t>Re-d</w:t>
      </w:r>
      <w:r w:rsidR="00EA510F" w:rsidRPr="00622872">
        <w:t xml:space="preserve">efining and positioning upgraded nutrition services in PHC system to respond to the double burden of malnutrition including the defining the minimum needed workforce </w:t>
      </w:r>
    </w:p>
    <w:p w14:paraId="106DC9C3" w14:textId="542D4BB8" w:rsidR="00EA510F" w:rsidRPr="00622872" w:rsidRDefault="00EA510F" w:rsidP="00327EEE">
      <w:pPr>
        <w:pStyle w:val="ListParagraph"/>
        <w:ind w:left="360"/>
        <w:jc w:val="both"/>
      </w:pPr>
      <w:r w:rsidRPr="00622872">
        <w:t>4.</w:t>
      </w:r>
      <w:r w:rsidRPr="00622872">
        <w:tab/>
        <w:t>Enhance the capacity of the nutrition workforce with the right set of knowledge, skills and competency</w:t>
      </w:r>
      <w:r w:rsidR="00BB291F" w:rsidRPr="00622872">
        <w:t xml:space="preserve"> sets through </w:t>
      </w:r>
      <w:r w:rsidRPr="00622872">
        <w:t>shor</w:t>
      </w:r>
      <w:r w:rsidR="00622872" w:rsidRPr="00622872">
        <w:t>t, mid and long-term strategies</w:t>
      </w:r>
    </w:p>
    <w:p w14:paraId="5EE204CC" w14:textId="6C842CC3" w:rsidR="00EA510F" w:rsidRPr="00622872" w:rsidRDefault="00EA510F" w:rsidP="00327EEE">
      <w:pPr>
        <w:pStyle w:val="ListParagraph"/>
        <w:ind w:left="360"/>
        <w:jc w:val="both"/>
      </w:pPr>
      <w:r w:rsidRPr="00622872">
        <w:t>5.</w:t>
      </w:r>
      <w:r w:rsidRPr="00622872">
        <w:tab/>
        <w:t xml:space="preserve">Reinforce the multidisciplinary and system </w:t>
      </w:r>
      <w:r w:rsidR="00A60527" w:rsidRPr="00622872">
        <w:t>strengthening</w:t>
      </w:r>
      <w:r w:rsidRPr="00622872">
        <w:t xml:space="preserve"> </w:t>
      </w:r>
      <w:r w:rsidR="00F62D8D" w:rsidRPr="00622872">
        <w:t>approaches; utilizing</w:t>
      </w:r>
      <w:r w:rsidRPr="00622872">
        <w:t xml:space="preserve"> health, food, education, social protection, </w:t>
      </w:r>
      <w:r w:rsidR="00F62D8D" w:rsidRPr="00622872">
        <w:t>and legislative</w:t>
      </w:r>
      <w:r w:rsidRPr="00622872">
        <w:t xml:space="preserve"> and community systems</w:t>
      </w:r>
      <w:r w:rsidR="00BB291F" w:rsidRPr="00622872">
        <w:t xml:space="preserve"> to achieve better results in nutrition </w:t>
      </w:r>
    </w:p>
    <w:p w14:paraId="1FDEE07A" w14:textId="77777777" w:rsidR="00EA510F" w:rsidRPr="00622872" w:rsidRDefault="00EA510F" w:rsidP="00327EEE">
      <w:pPr>
        <w:pStyle w:val="ListParagraph"/>
        <w:ind w:left="360"/>
        <w:jc w:val="both"/>
      </w:pPr>
      <w:r w:rsidRPr="00622872">
        <w:t>6.</w:t>
      </w:r>
      <w:r w:rsidRPr="00622872">
        <w:tab/>
        <w:t xml:space="preserve">Collaborate region-wide to generate applied evidence and evidence-informed policy making and </w:t>
      </w:r>
      <w:r w:rsidR="00F62D8D" w:rsidRPr="00622872">
        <w:t>programming at</w:t>
      </w:r>
      <w:r w:rsidRPr="00622872">
        <w:t xml:space="preserve"> scale</w:t>
      </w:r>
    </w:p>
    <w:p w14:paraId="44565E0B" w14:textId="77777777" w:rsidR="00EA510F" w:rsidRPr="00622872" w:rsidRDefault="00EA510F" w:rsidP="00327EEE">
      <w:pPr>
        <w:pStyle w:val="ListParagraph"/>
        <w:ind w:left="360"/>
        <w:jc w:val="both"/>
      </w:pPr>
      <w:r w:rsidRPr="00622872">
        <w:t>7.</w:t>
      </w:r>
      <w:r w:rsidRPr="00622872">
        <w:tab/>
        <w:t>Share lessons learned and replicable good practices</w:t>
      </w:r>
    </w:p>
    <w:p w14:paraId="3617E695" w14:textId="77777777" w:rsidR="00A01FFF" w:rsidRPr="00622872" w:rsidRDefault="00A01FFF" w:rsidP="009243FC">
      <w:pPr>
        <w:rPr>
          <w:snapToGrid w:val="0"/>
          <w:szCs w:val="24"/>
          <w:lang w:val="en-US"/>
        </w:rPr>
      </w:pPr>
    </w:p>
    <w:p w14:paraId="159BD109" w14:textId="77777777" w:rsidR="00116567" w:rsidRPr="00622872" w:rsidRDefault="009243FC" w:rsidP="00327EEE">
      <w:pPr>
        <w:jc w:val="both"/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 xml:space="preserve">To promote </w:t>
      </w:r>
      <w:r w:rsidR="00BB291F" w:rsidRPr="00622872">
        <w:rPr>
          <w:snapToGrid w:val="0"/>
          <w:szCs w:val="24"/>
          <w:lang w:val="en-US"/>
        </w:rPr>
        <w:t>the</w:t>
      </w:r>
      <w:r w:rsidRPr="00622872">
        <w:rPr>
          <w:snapToGrid w:val="0"/>
          <w:szCs w:val="24"/>
          <w:lang w:val="en-US"/>
        </w:rPr>
        <w:t xml:space="preserve"> better understanding of food system and nutrition governance in Central Asia and Caucasus countries</w:t>
      </w:r>
      <w:r w:rsidR="00453ACD" w:rsidRPr="00622872">
        <w:rPr>
          <w:snapToGrid w:val="0"/>
          <w:szCs w:val="24"/>
          <w:lang w:val="en-US"/>
        </w:rPr>
        <w:t>,</w:t>
      </w:r>
      <w:r w:rsidRPr="00622872">
        <w:rPr>
          <w:snapToGrid w:val="0"/>
          <w:szCs w:val="24"/>
          <w:lang w:val="en-US"/>
        </w:rPr>
        <w:t xml:space="preserve"> and to advocate for higher investment on nutrition and food systems in the region, the Regional Nutrition Capacity Development and Partnership Platform (Central Asia and Caucasus) </w:t>
      </w:r>
    </w:p>
    <w:p w14:paraId="73769427" w14:textId="77777777" w:rsidR="00116567" w:rsidRPr="00622872" w:rsidRDefault="00116567" w:rsidP="00327EEE">
      <w:pPr>
        <w:jc w:val="both"/>
        <w:rPr>
          <w:snapToGrid w:val="0"/>
          <w:szCs w:val="24"/>
          <w:lang w:val="en-US"/>
        </w:rPr>
      </w:pPr>
    </w:p>
    <w:p w14:paraId="5AA42E3A" w14:textId="77777777" w:rsidR="00116567" w:rsidRPr="00622872" w:rsidRDefault="00116567" w:rsidP="009243FC">
      <w:pPr>
        <w:rPr>
          <w:snapToGrid w:val="0"/>
          <w:szCs w:val="24"/>
          <w:lang w:val="en-US"/>
        </w:rPr>
      </w:pPr>
    </w:p>
    <w:p w14:paraId="5B08F207" w14:textId="77777777" w:rsidR="00116567" w:rsidRPr="00622872" w:rsidRDefault="00116567" w:rsidP="009243FC">
      <w:pPr>
        <w:rPr>
          <w:snapToGrid w:val="0"/>
          <w:szCs w:val="24"/>
          <w:lang w:val="en-US"/>
        </w:rPr>
      </w:pPr>
    </w:p>
    <w:p w14:paraId="24DCA4C5" w14:textId="678E5969" w:rsidR="009243FC" w:rsidRPr="00622872" w:rsidRDefault="009243FC" w:rsidP="009243FC">
      <w:pPr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 xml:space="preserve">with </w:t>
      </w:r>
      <w:r w:rsidR="00A60527" w:rsidRPr="00622872">
        <w:rPr>
          <w:snapToGrid w:val="0"/>
          <w:szCs w:val="24"/>
          <w:lang w:val="en-US"/>
        </w:rPr>
        <w:t xml:space="preserve">the </w:t>
      </w:r>
      <w:r w:rsidRPr="00622872">
        <w:rPr>
          <w:snapToGrid w:val="0"/>
          <w:szCs w:val="24"/>
          <w:lang w:val="en-US"/>
        </w:rPr>
        <w:t>support of UNICEF, WHO, FAO and WFP regional offices</w:t>
      </w:r>
      <w:r w:rsidR="00A60527" w:rsidRPr="00622872">
        <w:rPr>
          <w:snapToGrid w:val="0"/>
          <w:szCs w:val="24"/>
          <w:lang w:val="en-US"/>
        </w:rPr>
        <w:t>,</w:t>
      </w:r>
      <w:r w:rsidRPr="00622872">
        <w:rPr>
          <w:snapToGrid w:val="0"/>
          <w:szCs w:val="24"/>
          <w:lang w:val="en-US"/>
        </w:rPr>
        <w:t xml:space="preserve"> will organize </w:t>
      </w:r>
      <w:r w:rsidR="00A60527" w:rsidRPr="00622872">
        <w:rPr>
          <w:snapToGrid w:val="0"/>
          <w:szCs w:val="24"/>
          <w:lang w:val="en-US"/>
        </w:rPr>
        <w:t>a 3-</w:t>
      </w:r>
      <w:r w:rsidRPr="00622872">
        <w:rPr>
          <w:snapToGrid w:val="0"/>
          <w:szCs w:val="24"/>
          <w:lang w:val="en-US"/>
        </w:rPr>
        <w:t xml:space="preserve">day symposium on sustainable food systems for children’s healthy diets, in Astana, Kazakhstan, </w:t>
      </w:r>
      <w:r w:rsidR="00A60527" w:rsidRPr="00622872">
        <w:rPr>
          <w:snapToGrid w:val="0"/>
          <w:szCs w:val="24"/>
          <w:lang w:val="en-US"/>
        </w:rPr>
        <w:t>24-26</w:t>
      </w:r>
      <w:r w:rsidR="00A60527" w:rsidRPr="00622872">
        <w:rPr>
          <w:snapToGrid w:val="0"/>
          <w:szCs w:val="24"/>
          <w:vertAlign w:val="superscript"/>
          <w:lang w:val="en-US"/>
        </w:rPr>
        <w:t xml:space="preserve"> </w:t>
      </w:r>
      <w:r w:rsidRPr="00622872">
        <w:rPr>
          <w:snapToGrid w:val="0"/>
          <w:szCs w:val="24"/>
          <w:lang w:val="en-US"/>
        </w:rPr>
        <w:t>April 2019</w:t>
      </w:r>
      <w:r w:rsidR="001B5E50" w:rsidRPr="00622872">
        <w:rPr>
          <w:snapToGrid w:val="0"/>
          <w:szCs w:val="24"/>
          <w:lang w:val="en-US"/>
        </w:rPr>
        <w:t>.</w:t>
      </w:r>
    </w:p>
    <w:p w14:paraId="1282E7CD" w14:textId="77777777" w:rsidR="00453ACD" w:rsidRPr="00622872" w:rsidRDefault="00453ACD" w:rsidP="009243FC">
      <w:pPr>
        <w:rPr>
          <w:snapToGrid w:val="0"/>
          <w:szCs w:val="24"/>
          <w:lang w:val="en-US"/>
        </w:rPr>
      </w:pPr>
    </w:p>
    <w:p w14:paraId="701D9150" w14:textId="1067107B" w:rsidR="009243FC" w:rsidRPr="00622872" w:rsidRDefault="00A60527" w:rsidP="009243FC">
      <w:pPr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>The meeting will be composed of the following:</w:t>
      </w:r>
    </w:p>
    <w:p w14:paraId="395C980F" w14:textId="4C9084FE" w:rsidR="009243FC" w:rsidRPr="00622872" w:rsidRDefault="009243FC" w:rsidP="00A01FFF">
      <w:pPr>
        <w:ind w:left="360"/>
        <w:jc w:val="both"/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>•</w:t>
      </w:r>
      <w:r w:rsidRPr="00622872">
        <w:rPr>
          <w:snapToGrid w:val="0"/>
          <w:szCs w:val="24"/>
          <w:lang w:val="en-US"/>
        </w:rPr>
        <w:tab/>
        <w:t xml:space="preserve">A high-level advocacy session on importance of financing and investment on child nutrition for the Ministries of Finance and Parliamentarians from 8 countries </w:t>
      </w:r>
    </w:p>
    <w:p w14:paraId="304243CD" w14:textId="2C593C4F" w:rsidR="009243FC" w:rsidRPr="00622872" w:rsidRDefault="009243FC" w:rsidP="00A01FFF">
      <w:pPr>
        <w:ind w:left="360"/>
        <w:jc w:val="both"/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>•</w:t>
      </w:r>
      <w:r w:rsidRPr="00622872">
        <w:rPr>
          <w:snapToGrid w:val="0"/>
          <w:szCs w:val="24"/>
          <w:lang w:val="en-US"/>
        </w:rPr>
        <w:tab/>
      </w:r>
      <w:r w:rsidR="00B648F5" w:rsidRPr="00622872">
        <w:rPr>
          <w:snapToGrid w:val="0"/>
          <w:szCs w:val="24"/>
          <w:lang w:val="en-US"/>
        </w:rPr>
        <w:t>Specialized session on</w:t>
      </w:r>
      <w:r w:rsidR="00A60527" w:rsidRPr="00622872">
        <w:rPr>
          <w:snapToGrid w:val="0"/>
          <w:szCs w:val="24"/>
          <w:lang w:val="en-US"/>
        </w:rPr>
        <w:t xml:space="preserve"> s</w:t>
      </w:r>
      <w:r w:rsidRPr="00622872">
        <w:rPr>
          <w:snapToGrid w:val="0"/>
          <w:szCs w:val="24"/>
          <w:lang w:val="en-US"/>
        </w:rPr>
        <w:t>ustainable food systems and nutrition governance for healthy die</w:t>
      </w:r>
      <w:r w:rsidR="00A60527" w:rsidRPr="00622872">
        <w:rPr>
          <w:snapToGrid w:val="0"/>
          <w:szCs w:val="24"/>
          <w:lang w:val="en-US"/>
        </w:rPr>
        <w:t>ts in Central Asia and Caucasus</w:t>
      </w:r>
      <w:r w:rsidRPr="00622872">
        <w:rPr>
          <w:snapToGrid w:val="0"/>
          <w:szCs w:val="24"/>
          <w:lang w:val="en-US"/>
        </w:rPr>
        <w:t xml:space="preserve"> through the eyes of children and adolescents </w:t>
      </w:r>
    </w:p>
    <w:p w14:paraId="792FECD5" w14:textId="373E4FB2" w:rsidR="009243FC" w:rsidRPr="00622872" w:rsidRDefault="009243FC" w:rsidP="00A01FFF">
      <w:pPr>
        <w:ind w:left="360"/>
        <w:jc w:val="both"/>
        <w:rPr>
          <w:snapToGrid w:val="0"/>
          <w:szCs w:val="24"/>
          <w:lang w:val="en-US"/>
        </w:rPr>
      </w:pPr>
      <w:r w:rsidRPr="00622872">
        <w:rPr>
          <w:snapToGrid w:val="0"/>
          <w:szCs w:val="24"/>
          <w:lang w:val="en-US"/>
        </w:rPr>
        <w:t>•</w:t>
      </w:r>
      <w:r w:rsidRPr="00622872">
        <w:rPr>
          <w:snapToGrid w:val="0"/>
          <w:szCs w:val="24"/>
          <w:lang w:val="en-US"/>
        </w:rPr>
        <w:tab/>
      </w:r>
      <w:r w:rsidR="002B6D11" w:rsidRPr="00622872">
        <w:rPr>
          <w:snapToGrid w:val="0"/>
          <w:szCs w:val="24"/>
          <w:lang w:val="en-US"/>
        </w:rPr>
        <w:t>T</w:t>
      </w:r>
      <w:r w:rsidRPr="00622872">
        <w:rPr>
          <w:snapToGrid w:val="0"/>
          <w:szCs w:val="24"/>
          <w:lang w:val="en-US"/>
        </w:rPr>
        <w:t xml:space="preserve">he </w:t>
      </w:r>
      <w:r w:rsidR="001B5E50" w:rsidRPr="00622872">
        <w:rPr>
          <w:snapToGrid w:val="0"/>
          <w:szCs w:val="24"/>
          <w:lang w:val="en-US"/>
        </w:rPr>
        <w:t xml:space="preserve">periodic </w:t>
      </w:r>
      <w:r w:rsidRPr="00622872">
        <w:rPr>
          <w:snapToGrid w:val="0"/>
          <w:szCs w:val="24"/>
          <w:lang w:val="en-US"/>
        </w:rPr>
        <w:t>coordination meeting of the partnership platfo</w:t>
      </w:r>
      <w:r w:rsidR="00453ACD" w:rsidRPr="00622872">
        <w:rPr>
          <w:snapToGrid w:val="0"/>
          <w:szCs w:val="24"/>
          <w:lang w:val="en-US"/>
        </w:rPr>
        <w:t>rm to review the plan of action,</w:t>
      </w:r>
      <w:r w:rsidRPr="00622872">
        <w:rPr>
          <w:snapToGrid w:val="0"/>
          <w:szCs w:val="24"/>
          <w:lang w:val="en-US"/>
        </w:rPr>
        <w:t xml:space="preserve"> define priorities for 2019</w:t>
      </w:r>
      <w:r w:rsidR="00A60527" w:rsidRPr="00622872">
        <w:rPr>
          <w:snapToGrid w:val="0"/>
          <w:szCs w:val="24"/>
          <w:lang w:val="en-US"/>
        </w:rPr>
        <w:t>,</w:t>
      </w:r>
      <w:r w:rsidRPr="00622872">
        <w:rPr>
          <w:snapToGrid w:val="0"/>
          <w:szCs w:val="24"/>
          <w:lang w:val="en-US"/>
        </w:rPr>
        <w:t xml:space="preserve"> and to review the progress </w:t>
      </w:r>
    </w:p>
    <w:p w14:paraId="3E9D8DA8" w14:textId="77777777" w:rsidR="00B648F5" w:rsidRPr="00622872" w:rsidRDefault="00B648F5" w:rsidP="00D7146C">
      <w:pPr>
        <w:rPr>
          <w:snapToGrid w:val="0"/>
          <w:szCs w:val="24"/>
          <w:lang w:val="en-US"/>
        </w:rPr>
      </w:pPr>
    </w:p>
    <w:p w14:paraId="3D503D9F" w14:textId="3A44BDA6" w:rsidR="001B5E50" w:rsidRPr="00622872" w:rsidRDefault="00A36D2C" w:rsidP="00A01FFF">
      <w:pPr>
        <w:jc w:val="both"/>
        <w:rPr>
          <w:szCs w:val="24"/>
          <w:lang w:val="en-US"/>
        </w:rPr>
      </w:pPr>
      <w:r w:rsidRPr="00622872">
        <w:rPr>
          <w:snapToGrid w:val="0"/>
          <w:szCs w:val="24"/>
          <w:lang w:val="en-US"/>
        </w:rPr>
        <w:t xml:space="preserve">Invited countries </w:t>
      </w:r>
      <w:r w:rsidRPr="00622872">
        <w:rPr>
          <w:szCs w:val="24"/>
          <w:lang w:val="en-US"/>
        </w:rPr>
        <w:t>may</w:t>
      </w:r>
      <w:r w:rsidR="00BB291F" w:rsidRPr="00622872">
        <w:rPr>
          <w:szCs w:val="24"/>
          <w:lang w:val="en-US"/>
        </w:rPr>
        <w:t xml:space="preserve"> </w:t>
      </w:r>
      <w:r w:rsidR="00941F3B" w:rsidRPr="00622872">
        <w:rPr>
          <w:szCs w:val="24"/>
          <w:lang w:val="en-US"/>
        </w:rPr>
        <w:t>nominate</w:t>
      </w:r>
      <w:r w:rsidR="00AF5FB1" w:rsidRPr="00622872">
        <w:rPr>
          <w:szCs w:val="24"/>
          <w:lang w:val="en-US"/>
        </w:rPr>
        <w:t xml:space="preserve"> a delegation </w:t>
      </w:r>
      <w:r w:rsidR="008F2898" w:rsidRPr="00622872">
        <w:rPr>
          <w:szCs w:val="24"/>
          <w:lang w:val="en-US"/>
        </w:rPr>
        <w:t>o</w:t>
      </w:r>
      <w:r w:rsidR="00AF5FB1" w:rsidRPr="00622872">
        <w:rPr>
          <w:szCs w:val="24"/>
          <w:lang w:val="en-US"/>
        </w:rPr>
        <w:t xml:space="preserve">f </w:t>
      </w:r>
      <w:r w:rsidR="008F2898" w:rsidRPr="00622872">
        <w:rPr>
          <w:szCs w:val="24"/>
          <w:lang w:val="en-US"/>
        </w:rPr>
        <w:t xml:space="preserve">up to </w:t>
      </w:r>
      <w:r w:rsidR="001620F1" w:rsidRPr="00622872">
        <w:rPr>
          <w:szCs w:val="24"/>
          <w:lang w:val="en-US"/>
        </w:rPr>
        <w:t>five</w:t>
      </w:r>
      <w:r w:rsidR="00B648F5" w:rsidRPr="00622872">
        <w:rPr>
          <w:szCs w:val="24"/>
          <w:lang w:val="en-US"/>
        </w:rPr>
        <w:t xml:space="preserve"> </w:t>
      </w:r>
      <w:r w:rsidR="00383796" w:rsidRPr="00622872">
        <w:rPr>
          <w:szCs w:val="24"/>
          <w:lang w:val="en-US"/>
        </w:rPr>
        <w:t>professionals</w:t>
      </w:r>
      <w:r w:rsidRPr="00622872">
        <w:rPr>
          <w:szCs w:val="24"/>
          <w:lang w:val="en-US"/>
        </w:rPr>
        <w:t xml:space="preserve"> that could include: </w:t>
      </w:r>
    </w:p>
    <w:p w14:paraId="4A58E390" w14:textId="45863BE8" w:rsidR="009243FC" w:rsidRPr="00622872" w:rsidRDefault="008C173F" w:rsidP="00A01FFF">
      <w:pPr>
        <w:jc w:val="both"/>
        <w:rPr>
          <w:szCs w:val="24"/>
          <w:lang w:val="en-US"/>
        </w:rPr>
      </w:pPr>
      <w:r w:rsidRPr="00622872">
        <w:rPr>
          <w:szCs w:val="24"/>
          <w:lang w:val="en-US"/>
        </w:rPr>
        <w:t>A high-</w:t>
      </w:r>
      <w:r w:rsidR="001620F1" w:rsidRPr="00622872">
        <w:rPr>
          <w:szCs w:val="24"/>
          <w:lang w:val="en-US"/>
        </w:rPr>
        <w:t xml:space="preserve">level manager from the </w:t>
      </w:r>
      <w:r w:rsidR="00BB291F" w:rsidRPr="00622872">
        <w:rPr>
          <w:szCs w:val="24"/>
          <w:lang w:val="en-US"/>
        </w:rPr>
        <w:t>M</w:t>
      </w:r>
      <w:r w:rsidR="001620F1" w:rsidRPr="00622872">
        <w:rPr>
          <w:szCs w:val="24"/>
          <w:lang w:val="en-US"/>
        </w:rPr>
        <w:t>inistr</w:t>
      </w:r>
      <w:r w:rsidR="00BB291F" w:rsidRPr="00622872">
        <w:rPr>
          <w:szCs w:val="24"/>
          <w:lang w:val="en-US"/>
        </w:rPr>
        <w:t>ies of F</w:t>
      </w:r>
      <w:r w:rsidR="001620F1" w:rsidRPr="00622872">
        <w:rPr>
          <w:szCs w:val="24"/>
          <w:lang w:val="en-US"/>
        </w:rPr>
        <w:t>inance, a parliamentarian active in the</w:t>
      </w:r>
      <w:r w:rsidR="00BB291F" w:rsidRPr="00622872">
        <w:rPr>
          <w:szCs w:val="24"/>
          <w:lang w:val="en-US"/>
        </w:rPr>
        <w:t xml:space="preserve"> </w:t>
      </w:r>
      <w:r w:rsidR="001620F1" w:rsidRPr="00622872">
        <w:rPr>
          <w:szCs w:val="24"/>
          <w:lang w:val="en-US"/>
        </w:rPr>
        <w:t xml:space="preserve">front of nutrition or public health, </w:t>
      </w:r>
      <w:r w:rsidR="00A36D2C" w:rsidRPr="00622872">
        <w:rPr>
          <w:szCs w:val="24"/>
          <w:lang w:val="en-US"/>
        </w:rPr>
        <w:t>the</w:t>
      </w:r>
      <w:r w:rsidR="00AF5FB1" w:rsidRPr="00622872">
        <w:rPr>
          <w:szCs w:val="24"/>
          <w:lang w:val="en-US"/>
        </w:rPr>
        <w:t xml:space="preserve"> national man</w:t>
      </w:r>
      <w:r w:rsidR="00A2174A" w:rsidRPr="00622872">
        <w:rPr>
          <w:szCs w:val="24"/>
          <w:lang w:val="en-US"/>
        </w:rPr>
        <w:t>a</w:t>
      </w:r>
      <w:r w:rsidR="00AF5FB1" w:rsidRPr="00622872">
        <w:rPr>
          <w:szCs w:val="24"/>
          <w:lang w:val="en-US"/>
        </w:rPr>
        <w:t xml:space="preserve">ger </w:t>
      </w:r>
      <w:r w:rsidR="0071338B" w:rsidRPr="00622872">
        <w:rPr>
          <w:szCs w:val="24"/>
          <w:lang w:val="en-US"/>
        </w:rPr>
        <w:t xml:space="preserve">responsible for nutrition </w:t>
      </w:r>
      <w:proofErr w:type="spellStart"/>
      <w:r w:rsidR="0071338B" w:rsidRPr="00622872">
        <w:rPr>
          <w:szCs w:val="24"/>
          <w:lang w:val="en-US"/>
        </w:rPr>
        <w:t>program</w:t>
      </w:r>
      <w:r w:rsidR="00A36D2C" w:rsidRPr="00622872">
        <w:rPr>
          <w:szCs w:val="24"/>
          <w:lang w:val="en-US"/>
        </w:rPr>
        <w:t>me</w:t>
      </w:r>
      <w:r w:rsidR="0071338B" w:rsidRPr="00622872">
        <w:rPr>
          <w:szCs w:val="24"/>
          <w:lang w:val="en-US"/>
        </w:rPr>
        <w:t>s</w:t>
      </w:r>
      <w:proofErr w:type="spellEnd"/>
      <w:r w:rsidR="001620F1" w:rsidRPr="00622872">
        <w:rPr>
          <w:szCs w:val="24"/>
          <w:lang w:val="en-US"/>
        </w:rPr>
        <w:t xml:space="preserve"> </w:t>
      </w:r>
      <w:r w:rsidR="00BB291F" w:rsidRPr="00622872">
        <w:rPr>
          <w:szCs w:val="24"/>
          <w:lang w:val="en-US"/>
        </w:rPr>
        <w:t>from Ministries of Health</w:t>
      </w:r>
      <w:r w:rsidR="00A60527" w:rsidRPr="00622872">
        <w:rPr>
          <w:szCs w:val="24"/>
          <w:lang w:val="en-US"/>
        </w:rPr>
        <w:t>,</w:t>
      </w:r>
      <w:r w:rsidR="00BB291F" w:rsidRPr="00622872">
        <w:rPr>
          <w:szCs w:val="24"/>
          <w:lang w:val="en-US"/>
        </w:rPr>
        <w:t xml:space="preserve"> </w:t>
      </w:r>
      <w:r w:rsidR="00F41A7F" w:rsidRPr="00622872">
        <w:rPr>
          <w:szCs w:val="24"/>
          <w:lang w:val="en-US"/>
        </w:rPr>
        <w:t>a</w:t>
      </w:r>
      <w:r w:rsidR="0071338B" w:rsidRPr="00622872">
        <w:rPr>
          <w:szCs w:val="24"/>
          <w:lang w:val="en-US"/>
        </w:rPr>
        <w:t xml:space="preserve"> national </w:t>
      </w:r>
      <w:r w:rsidR="000557ED" w:rsidRPr="00622872">
        <w:rPr>
          <w:szCs w:val="24"/>
          <w:lang w:val="en-US"/>
        </w:rPr>
        <w:t xml:space="preserve">food security </w:t>
      </w:r>
      <w:r w:rsidR="0071338B" w:rsidRPr="00622872">
        <w:rPr>
          <w:szCs w:val="24"/>
          <w:lang w:val="en-US"/>
        </w:rPr>
        <w:t>manager</w:t>
      </w:r>
      <w:r w:rsidR="000557ED" w:rsidRPr="00622872">
        <w:rPr>
          <w:szCs w:val="24"/>
          <w:lang w:val="en-US"/>
        </w:rPr>
        <w:t xml:space="preserve"> or </w:t>
      </w:r>
      <w:r w:rsidR="0071338B" w:rsidRPr="00622872">
        <w:rPr>
          <w:szCs w:val="24"/>
          <w:lang w:val="en-US"/>
        </w:rPr>
        <w:t>expert</w:t>
      </w:r>
      <w:r w:rsidR="00BB291F" w:rsidRPr="00622872">
        <w:rPr>
          <w:szCs w:val="24"/>
          <w:lang w:val="en-US"/>
        </w:rPr>
        <w:t xml:space="preserve"> from Ministry of Agriculture</w:t>
      </w:r>
      <w:r w:rsidR="00A60527" w:rsidRPr="00622872">
        <w:rPr>
          <w:szCs w:val="24"/>
          <w:lang w:val="en-US"/>
        </w:rPr>
        <w:t>,</w:t>
      </w:r>
      <w:r w:rsidR="00BB291F" w:rsidRPr="00622872">
        <w:rPr>
          <w:szCs w:val="24"/>
          <w:lang w:val="en-US"/>
        </w:rPr>
        <w:t xml:space="preserve"> and</w:t>
      </w:r>
      <w:r w:rsidR="0071338B" w:rsidRPr="00622872">
        <w:rPr>
          <w:szCs w:val="24"/>
          <w:lang w:val="en-US"/>
        </w:rPr>
        <w:t xml:space="preserve"> relevant academic</w:t>
      </w:r>
      <w:r w:rsidR="00BB291F" w:rsidRPr="00622872">
        <w:rPr>
          <w:szCs w:val="24"/>
          <w:lang w:val="en-US"/>
        </w:rPr>
        <w:t>ian</w:t>
      </w:r>
      <w:r w:rsidR="00A60527" w:rsidRPr="00622872">
        <w:rPr>
          <w:szCs w:val="24"/>
          <w:lang w:val="en-US"/>
        </w:rPr>
        <w:t>s/</w:t>
      </w:r>
      <w:r w:rsidR="00BB291F" w:rsidRPr="00622872">
        <w:rPr>
          <w:szCs w:val="24"/>
          <w:lang w:val="en-US"/>
        </w:rPr>
        <w:t xml:space="preserve">representatives of development partners. </w:t>
      </w:r>
    </w:p>
    <w:p w14:paraId="099CEEBD" w14:textId="45C5709C" w:rsidR="008C173F" w:rsidRPr="00622872" w:rsidRDefault="008C173F" w:rsidP="00A01FFF">
      <w:pPr>
        <w:jc w:val="both"/>
        <w:rPr>
          <w:szCs w:val="24"/>
          <w:lang w:val="en-US"/>
        </w:rPr>
      </w:pPr>
    </w:p>
    <w:p w14:paraId="73BE749F" w14:textId="027EFFCA" w:rsidR="008C173F" w:rsidRPr="00622872" w:rsidRDefault="008C173F" w:rsidP="00A01FFF">
      <w:pPr>
        <w:jc w:val="both"/>
        <w:rPr>
          <w:szCs w:val="24"/>
          <w:lang w:val="en-US"/>
        </w:rPr>
      </w:pPr>
      <w:r w:rsidRPr="00622872">
        <w:rPr>
          <w:szCs w:val="24"/>
          <w:lang w:val="en-US"/>
        </w:rPr>
        <w:t>Nominees will be provided with an official invitation letter to facilitate visa processing. Travel and accommodation for</w:t>
      </w:r>
      <w:r w:rsidR="00A60527" w:rsidRPr="00622872">
        <w:rPr>
          <w:szCs w:val="24"/>
          <w:lang w:val="en-US"/>
        </w:rPr>
        <w:t xml:space="preserve"> </w:t>
      </w:r>
      <w:r w:rsidRPr="00622872">
        <w:rPr>
          <w:szCs w:val="24"/>
          <w:lang w:val="en-US"/>
        </w:rPr>
        <w:t>a maximum of five delegates will be arranged and covered by the organizers. The event will be conducted in English and Russian</w:t>
      </w:r>
      <w:r w:rsidR="00A60527" w:rsidRPr="00622872">
        <w:rPr>
          <w:szCs w:val="24"/>
          <w:lang w:val="en-US"/>
        </w:rPr>
        <w:t>.</w:t>
      </w:r>
      <w:r w:rsidRPr="00622872">
        <w:rPr>
          <w:szCs w:val="24"/>
          <w:lang w:val="en-US"/>
        </w:rPr>
        <w:t xml:space="preserve"> Simultaneous interpretation will be provided. </w:t>
      </w:r>
    </w:p>
    <w:p w14:paraId="093B2A75" w14:textId="3DD87F8E" w:rsidR="008C173F" w:rsidRPr="00622872" w:rsidRDefault="008C173F" w:rsidP="00A01FFF">
      <w:pPr>
        <w:jc w:val="both"/>
        <w:rPr>
          <w:szCs w:val="24"/>
          <w:lang w:val="en-US"/>
        </w:rPr>
      </w:pPr>
    </w:p>
    <w:p w14:paraId="35A23524" w14:textId="1F7C060A" w:rsidR="008C173F" w:rsidRPr="00622872" w:rsidRDefault="008C173F" w:rsidP="00A01FFF">
      <w:pPr>
        <w:jc w:val="both"/>
        <w:rPr>
          <w:szCs w:val="24"/>
          <w:lang w:val="en-US"/>
        </w:rPr>
      </w:pPr>
      <w:r w:rsidRPr="00622872">
        <w:rPr>
          <w:szCs w:val="24"/>
          <w:lang w:val="en-US"/>
        </w:rPr>
        <w:t xml:space="preserve">Each delegation is responsible to complete </w:t>
      </w:r>
      <w:r w:rsidR="00BB291F" w:rsidRPr="00622872">
        <w:rPr>
          <w:szCs w:val="24"/>
          <w:lang w:val="en-US"/>
        </w:rPr>
        <w:t xml:space="preserve">a </w:t>
      </w:r>
      <w:r w:rsidRPr="00622872">
        <w:rPr>
          <w:szCs w:val="24"/>
          <w:lang w:val="en-US"/>
        </w:rPr>
        <w:t xml:space="preserve">questionnaire to profile the food system and </w:t>
      </w:r>
      <w:r w:rsidR="00BB291F" w:rsidRPr="00622872">
        <w:rPr>
          <w:szCs w:val="24"/>
          <w:lang w:val="en-US"/>
        </w:rPr>
        <w:t>nutrition governance in th</w:t>
      </w:r>
      <w:r w:rsidR="00A60527" w:rsidRPr="00622872">
        <w:rPr>
          <w:szCs w:val="24"/>
          <w:lang w:val="en-US"/>
        </w:rPr>
        <w:t>e countries. U</w:t>
      </w:r>
      <w:r w:rsidR="00BB291F" w:rsidRPr="00622872">
        <w:rPr>
          <w:szCs w:val="24"/>
          <w:lang w:val="en-US"/>
        </w:rPr>
        <w:t>pon having the contacts of the delegation, the questionnaire</w:t>
      </w:r>
      <w:r w:rsidR="008D26F9" w:rsidRPr="00622872">
        <w:rPr>
          <w:szCs w:val="24"/>
          <w:lang w:val="en-US"/>
        </w:rPr>
        <w:t xml:space="preserve"> </w:t>
      </w:r>
      <w:r w:rsidR="00BB291F" w:rsidRPr="00622872">
        <w:rPr>
          <w:szCs w:val="24"/>
          <w:lang w:val="en-US"/>
        </w:rPr>
        <w:t>will be shared.</w:t>
      </w:r>
    </w:p>
    <w:p w14:paraId="70804CDF" w14:textId="58427905" w:rsidR="00941F3B" w:rsidRPr="00622872" w:rsidRDefault="00941F3B" w:rsidP="00A01FFF">
      <w:pPr>
        <w:jc w:val="both"/>
        <w:rPr>
          <w:szCs w:val="24"/>
          <w:lang w:val="en-US"/>
        </w:rPr>
      </w:pPr>
    </w:p>
    <w:p w14:paraId="0511EFB1" w14:textId="22DEDEDC" w:rsidR="00941F3B" w:rsidRPr="00622872" w:rsidRDefault="008C173F" w:rsidP="00327EEE">
      <w:pPr>
        <w:jc w:val="both"/>
        <w:rPr>
          <w:b/>
          <w:bCs/>
          <w:lang w:val="en-US"/>
        </w:rPr>
      </w:pPr>
      <w:r w:rsidRPr="00622872">
        <w:rPr>
          <w:szCs w:val="24"/>
          <w:lang w:val="en-US"/>
        </w:rPr>
        <w:t xml:space="preserve">The </w:t>
      </w:r>
      <w:r w:rsidR="00BB291F" w:rsidRPr="00622872">
        <w:rPr>
          <w:szCs w:val="24"/>
          <w:lang w:val="en-US"/>
        </w:rPr>
        <w:t>details of the</w:t>
      </w:r>
      <w:r w:rsidR="00A60527" w:rsidRPr="00622872">
        <w:rPr>
          <w:szCs w:val="24"/>
          <w:lang w:val="en-US"/>
        </w:rPr>
        <w:t xml:space="preserve"> nominated participants</w:t>
      </w:r>
      <w:r w:rsidRPr="00622872">
        <w:rPr>
          <w:szCs w:val="24"/>
          <w:lang w:val="en-US"/>
        </w:rPr>
        <w:t xml:space="preserve"> </w:t>
      </w:r>
      <w:r w:rsidR="00A60527" w:rsidRPr="00622872">
        <w:rPr>
          <w:szCs w:val="24"/>
          <w:lang w:val="en-US"/>
        </w:rPr>
        <w:t>(including</w:t>
      </w:r>
      <w:r w:rsidRPr="00622872">
        <w:rPr>
          <w:szCs w:val="24"/>
          <w:lang w:val="en-US"/>
        </w:rPr>
        <w:t xml:space="preserve"> </w:t>
      </w:r>
      <w:r w:rsidR="00325035" w:rsidRPr="00622872">
        <w:rPr>
          <w:szCs w:val="24"/>
          <w:lang w:val="en-US"/>
        </w:rPr>
        <w:t xml:space="preserve">the </w:t>
      </w:r>
      <w:r w:rsidR="00941F3B" w:rsidRPr="00622872">
        <w:rPr>
          <w:szCs w:val="24"/>
          <w:lang w:val="en-US"/>
        </w:rPr>
        <w:t xml:space="preserve">names, </w:t>
      </w:r>
      <w:r w:rsidRPr="00622872">
        <w:rPr>
          <w:szCs w:val="24"/>
          <w:lang w:val="en-US"/>
        </w:rPr>
        <w:t xml:space="preserve">email addresses, </w:t>
      </w:r>
      <w:r w:rsidR="00941F3B" w:rsidRPr="00622872">
        <w:rPr>
          <w:szCs w:val="24"/>
          <w:lang w:val="en-US"/>
        </w:rPr>
        <w:t>functional titles</w:t>
      </w:r>
      <w:r w:rsidR="00E86353" w:rsidRPr="00622872">
        <w:rPr>
          <w:szCs w:val="24"/>
          <w:lang w:val="en-US"/>
        </w:rPr>
        <w:t xml:space="preserve"> and contact details</w:t>
      </w:r>
      <w:r w:rsidR="00941F3B" w:rsidRPr="00622872">
        <w:rPr>
          <w:szCs w:val="24"/>
          <w:lang w:val="en-US"/>
        </w:rPr>
        <w:t xml:space="preserve"> of </w:t>
      </w:r>
      <w:r w:rsidR="00325035" w:rsidRPr="00622872">
        <w:rPr>
          <w:szCs w:val="24"/>
          <w:lang w:val="en-US"/>
        </w:rPr>
        <w:t>nominees</w:t>
      </w:r>
      <w:r w:rsidR="00A60527" w:rsidRPr="00622872">
        <w:rPr>
          <w:szCs w:val="24"/>
          <w:lang w:val="en-US"/>
        </w:rPr>
        <w:t>)</w:t>
      </w:r>
      <w:r w:rsidRPr="00622872">
        <w:rPr>
          <w:szCs w:val="24"/>
          <w:lang w:val="en-US"/>
        </w:rPr>
        <w:t xml:space="preserve"> must be submitted </w:t>
      </w:r>
      <w:r w:rsidR="00941F3B" w:rsidRPr="00622872">
        <w:rPr>
          <w:szCs w:val="24"/>
          <w:lang w:val="en-US"/>
        </w:rPr>
        <w:t>to</w:t>
      </w:r>
      <w:r w:rsidR="00A01FFF" w:rsidRPr="00622872">
        <w:rPr>
          <w:szCs w:val="24"/>
          <w:lang w:val="en-US"/>
        </w:rPr>
        <w:t xml:space="preserve"> </w:t>
      </w:r>
      <w:r w:rsidR="00A01FFF" w:rsidRPr="00622872">
        <w:rPr>
          <w:bCs/>
          <w:szCs w:val="24"/>
          <w:lang w:val="en-US"/>
        </w:rPr>
        <w:t>Mrs. Zarema Khassenova</w:t>
      </w:r>
      <w:r w:rsidR="00AF5FB1" w:rsidRPr="00622872">
        <w:rPr>
          <w:bCs/>
          <w:szCs w:val="24"/>
          <w:lang w:val="en-US"/>
        </w:rPr>
        <w:t xml:space="preserve"> </w:t>
      </w:r>
      <w:hyperlink r:id="rId8" w:history="1">
        <w:r w:rsidR="00F41A7F" w:rsidRPr="00622872">
          <w:rPr>
            <w:rStyle w:val="Hyperlink"/>
            <w:szCs w:val="24"/>
            <w:lang w:val="en-US"/>
          </w:rPr>
          <w:t>zkhassenova@unicef.org</w:t>
        </w:r>
      </w:hyperlink>
      <w:r w:rsidR="00BB291F" w:rsidRPr="00622872">
        <w:rPr>
          <w:bCs/>
          <w:lang w:val="en-US"/>
        </w:rPr>
        <w:t xml:space="preserve">, </w:t>
      </w:r>
      <w:r w:rsidR="008D26F9" w:rsidRPr="00622872">
        <w:rPr>
          <w:bCs/>
          <w:lang w:val="en-US"/>
        </w:rPr>
        <w:t xml:space="preserve"> </w:t>
      </w:r>
      <w:r w:rsidR="008D26F9" w:rsidRPr="00622872">
        <w:rPr>
          <w:bCs/>
          <w:szCs w:val="24"/>
          <w:lang w:val="en-US"/>
        </w:rPr>
        <w:t>Dr</w:t>
      </w:r>
      <w:r w:rsidR="00A60527" w:rsidRPr="00622872">
        <w:rPr>
          <w:bCs/>
          <w:szCs w:val="24"/>
          <w:lang w:val="en-US"/>
        </w:rPr>
        <w:t>.</w:t>
      </w:r>
      <w:r w:rsidR="008D26F9" w:rsidRPr="00622872">
        <w:rPr>
          <w:bCs/>
          <w:szCs w:val="24"/>
          <w:lang w:val="en-US"/>
        </w:rPr>
        <w:t xml:space="preserve"> Natalya </w:t>
      </w:r>
      <w:proofErr w:type="spellStart"/>
      <w:r w:rsidR="008D26F9" w:rsidRPr="00622872">
        <w:rPr>
          <w:bCs/>
          <w:szCs w:val="24"/>
          <w:lang w:val="en-US"/>
        </w:rPr>
        <w:t>Yushitsina</w:t>
      </w:r>
      <w:proofErr w:type="spellEnd"/>
      <w:r w:rsidR="008D26F9" w:rsidRPr="00622872">
        <w:rPr>
          <w:bCs/>
          <w:szCs w:val="24"/>
          <w:lang w:val="en-US"/>
        </w:rPr>
        <w:t xml:space="preserve"> </w:t>
      </w:r>
      <w:hyperlink r:id="rId9" w:history="1">
        <w:r w:rsidR="008D26F9" w:rsidRPr="00622872">
          <w:rPr>
            <w:rStyle w:val="Hyperlink"/>
            <w:bCs/>
            <w:szCs w:val="24"/>
            <w:lang w:val="en-US"/>
          </w:rPr>
          <w:t>fllorra2010@gmail.com</w:t>
        </w:r>
      </w:hyperlink>
      <w:r w:rsidR="008D26F9" w:rsidRPr="00622872">
        <w:rPr>
          <w:bCs/>
          <w:szCs w:val="24"/>
          <w:lang w:val="en-US"/>
        </w:rPr>
        <w:t xml:space="preserve">, </w:t>
      </w:r>
      <w:r w:rsidR="00BB291F" w:rsidRPr="00622872">
        <w:rPr>
          <w:bCs/>
          <w:lang w:val="en-US"/>
        </w:rPr>
        <w:t>Dr</w:t>
      </w:r>
      <w:r w:rsidR="00A01FFF" w:rsidRPr="00622872">
        <w:rPr>
          <w:bCs/>
          <w:lang w:val="en-US"/>
        </w:rPr>
        <w:t xml:space="preserve">. </w:t>
      </w:r>
      <w:r w:rsidR="001620F1" w:rsidRPr="00622872">
        <w:rPr>
          <w:bCs/>
          <w:lang w:val="en-US"/>
        </w:rPr>
        <w:t>Mirjana Gurinovic</w:t>
      </w:r>
      <w:r w:rsidR="008D26F9" w:rsidRPr="00622872">
        <w:rPr>
          <w:bCs/>
          <w:lang w:val="en-US"/>
        </w:rPr>
        <w:t xml:space="preserve"> </w:t>
      </w:r>
      <w:hyperlink r:id="rId10" w:history="1">
        <w:r w:rsidR="008D26F9" w:rsidRPr="00622872">
          <w:rPr>
            <w:rStyle w:val="Hyperlink"/>
            <w:bCs/>
            <w:lang w:val="en-US"/>
          </w:rPr>
          <w:t>mirjana.gurinovic@gmail.com</w:t>
        </w:r>
      </w:hyperlink>
      <w:r w:rsidR="00A01FFF" w:rsidRPr="00622872">
        <w:rPr>
          <w:bCs/>
          <w:lang w:val="en-US"/>
        </w:rPr>
        <w:t xml:space="preserve"> and </w:t>
      </w:r>
      <w:r w:rsidR="00BB291F" w:rsidRPr="00622872">
        <w:rPr>
          <w:bCs/>
          <w:szCs w:val="24"/>
          <w:lang w:val="en-US"/>
        </w:rPr>
        <w:t>Mr. Amirhossein Yarparvar</w:t>
      </w:r>
      <w:r w:rsidR="008D26F9" w:rsidRPr="00622872">
        <w:rPr>
          <w:bCs/>
          <w:szCs w:val="24"/>
          <w:lang w:val="en-US"/>
        </w:rPr>
        <w:t xml:space="preserve"> </w:t>
      </w:r>
      <w:hyperlink r:id="rId11" w:history="1">
        <w:r w:rsidR="00BB291F" w:rsidRPr="00622872">
          <w:rPr>
            <w:rStyle w:val="Hyperlink"/>
            <w:bCs/>
            <w:lang w:val="en-US"/>
          </w:rPr>
          <w:t>ayarparvar@unicef.org</w:t>
        </w:r>
      </w:hyperlink>
      <w:r w:rsidR="008D26F9" w:rsidRPr="00622872">
        <w:rPr>
          <w:b/>
          <w:bCs/>
          <w:szCs w:val="24"/>
          <w:lang w:val="en-US"/>
        </w:rPr>
        <w:t xml:space="preserve">, </w:t>
      </w:r>
      <w:r w:rsidR="000557ED" w:rsidRPr="00622872">
        <w:rPr>
          <w:szCs w:val="24"/>
          <w:lang w:val="en-US"/>
        </w:rPr>
        <w:t xml:space="preserve">no later than </w:t>
      </w:r>
      <w:r w:rsidR="00622872" w:rsidRPr="00622872">
        <w:rPr>
          <w:b/>
          <w:szCs w:val="24"/>
          <w:lang w:val="en-US"/>
        </w:rPr>
        <w:t>Friday,</w:t>
      </w:r>
      <w:r w:rsidR="00622872" w:rsidRPr="00622872">
        <w:rPr>
          <w:szCs w:val="24"/>
          <w:lang w:val="en-US"/>
        </w:rPr>
        <w:t xml:space="preserve"> </w:t>
      </w:r>
      <w:r w:rsidR="001620F1" w:rsidRPr="00622872">
        <w:rPr>
          <w:b/>
          <w:szCs w:val="24"/>
          <w:lang w:val="en-US"/>
        </w:rPr>
        <w:t>15 March 2019</w:t>
      </w:r>
      <w:r w:rsidR="00A01FFF" w:rsidRPr="00622872">
        <w:rPr>
          <w:szCs w:val="24"/>
          <w:lang w:val="en-US"/>
        </w:rPr>
        <w:t>. T</w:t>
      </w:r>
      <w:r w:rsidR="00BB291F" w:rsidRPr="00622872">
        <w:rPr>
          <w:szCs w:val="24"/>
          <w:lang w:val="en-US"/>
        </w:rPr>
        <w:t>he administrative details will be communicated to the nominees directly.</w:t>
      </w:r>
    </w:p>
    <w:p w14:paraId="1C250357" w14:textId="77777777" w:rsidR="00941F3B" w:rsidRPr="00622872" w:rsidRDefault="00941F3B" w:rsidP="00A01FFF">
      <w:pPr>
        <w:rPr>
          <w:szCs w:val="24"/>
          <w:lang w:val="en-US"/>
        </w:rPr>
      </w:pPr>
    </w:p>
    <w:p w14:paraId="52FDD042" w14:textId="47F7A194" w:rsidR="00941F3B" w:rsidRPr="00622872" w:rsidRDefault="00941F3B" w:rsidP="00A01FFF">
      <w:pPr>
        <w:rPr>
          <w:szCs w:val="24"/>
          <w:lang w:val="en-US"/>
        </w:rPr>
      </w:pPr>
      <w:r w:rsidRPr="00622872">
        <w:rPr>
          <w:szCs w:val="24"/>
          <w:lang w:val="en-US"/>
        </w:rPr>
        <w:t>We</w:t>
      </w:r>
      <w:r w:rsidR="00325035" w:rsidRPr="00622872">
        <w:rPr>
          <w:szCs w:val="24"/>
          <w:lang w:val="en-US"/>
        </w:rPr>
        <w:t xml:space="preserve"> are very grateful for your continued </w:t>
      </w:r>
      <w:r w:rsidR="003D6730" w:rsidRPr="00622872">
        <w:rPr>
          <w:szCs w:val="24"/>
          <w:lang w:val="en-US"/>
        </w:rPr>
        <w:t>commitment to address malnutrition in all its form</w:t>
      </w:r>
      <w:r w:rsidR="00BE5869" w:rsidRPr="00622872">
        <w:rPr>
          <w:szCs w:val="24"/>
          <w:lang w:val="en-US"/>
        </w:rPr>
        <w:t xml:space="preserve"> and look forward to your country’s participation.</w:t>
      </w:r>
    </w:p>
    <w:p w14:paraId="6E2B61E5" w14:textId="77777777" w:rsidR="00F27E46" w:rsidRPr="00622872" w:rsidRDefault="00F27E46" w:rsidP="00D7146C">
      <w:pPr>
        <w:rPr>
          <w:szCs w:val="24"/>
          <w:lang w:val="en-US"/>
        </w:rPr>
      </w:pPr>
    </w:p>
    <w:p w14:paraId="34FDBEC4" w14:textId="3C10988C" w:rsidR="00941F3B" w:rsidRPr="00622872" w:rsidRDefault="00941F3B" w:rsidP="00D7146C">
      <w:pPr>
        <w:rPr>
          <w:szCs w:val="24"/>
          <w:lang w:val="en-US"/>
        </w:rPr>
      </w:pPr>
      <w:r w:rsidRPr="00622872">
        <w:rPr>
          <w:szCs w:val="24"/>
          <w:lang w:val="en-US"/>
        </w:rPr>
        <w:t>Yours sincerely,</w:t>
      </w:r>
    </w:p>
    <w:p w14:paraId="4CED8D72" w14:textId="77777777" w:rsidR="00622872" w:rsidRPr="00622872" w:rsidRDefault="00622872" w:rsidP="00D7146C">
      <w:pPr>
        <w:rPr>
          <w:szCs w:val="24"/>
          <w:lang w:val="en-US"/>
        </w:rPr>
      </w:pPr>
    </w:p>
    <w:p w14:paraId="610D1749" w14:textId="77777777" w:rsidR="00622872" w:rsidRPr="00622872" w:rsidRDefault="00622872" w:rsidP="00D7146C">
      <w:pPr>
        <w:rPr>
          <w:szCs w:val="24"/>
          <w:lang w:val="en-US"/>
        </w:rPr>
      </w:pPr>
    </w:p>
    <w:p w14:paraId="33302186" w14:textId="35E64C68" w:rsidR="002B6D11" w:rsidRPr="00622872" w:rsidRDefault="00453ACD" w:rsidP="00D7146C">
      <w:pPr>
        <w:rPr>
          <w:szCs w:val="24"/>
          <w:lang w:val="en-US"/>
        </w:rPr>
      </w:pPr>
      <w:r w:rsidRPr="00622872">
        <w:rPr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AD92E" wp14:editId="5C6C4015">
                <wp:simplePos x="0" y="0"/>
                <wp:positionH relativeFrom="column">
                  <wp:posOffset>3458353</wp:posOffset>
                </wp:positionH>
                <wp:positionV relativeFrom="paragraph">
                  <wp:posOffset>314181</wp:posOffset>
                </wp:positionV>
                <wp:extent cx="3211195" cy="1404620"/>
                <wp:effectExtent l="0" t="0" r="8255" b="254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11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AB7C6" w14:textId="77777777" w:rsidR="00327EEE" w:rsidRPr="002B6D11" w:rsidRDefault="00327EEE" w:rsidP="002B6D11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Raimund Jehle</w:t>
                            </w:r>
                          </w:p>
                          <w:p w14:paraId="57F8EB30" w14:textId="77777777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Regional Program Leader</w:t>
                            </w:r>
                          </w:p>
                          <w:p w14:paraId="07982F29" w14:textId="77777777" w:rsidR="00327EEE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 xml:space="preserve">Food and Agriculture </w:t>
                            </w:r>
                          </w:p>
                          <w:p w14:paraId="03637C7D" w14:textId="2181B20C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Organization of the United Nations</w:t>
                            </w:r>
                          </w:p>
                          <w:p w14:paraId="1AAB780B" w14:textId="77777777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Regional Office for Europe and Central Asia</w:t>
                            </w:r>
                          </w:p>
                          <w:p w14:paraId="3F28ED0D" w14:textId="77777777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201AE843" w14:textId="77777777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4B5F9458" w14:textId="77777777" w:rsidR="00327EEE" w:rsidRPr="002B6D11" w:rsidRDefault="00327EEE" w:rsidP="002B6D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CAD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2.3pt;margin-top:24.75pt;width:252.8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" stroked="f">
                <v:textbox style="mso-fit-shape-to-text:t">
                  <w:txbxContent>
                    <w:p w14:paraId="0CCAB7C6" w14:textId="77777777" w:rsidR="00327EEE" w:rsidRPr="002B6D11" w:rsidRDefault="00327EEE" w:rsidP="002B6D11">
                      <w:pPr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2B6D11">
                        <w:rPr>
                          <w:b/>
                          <w:bCs/>
                        </w:rPr>
                        <w:t>Raimund</w:t>
                      </w:r>
                      <w:proofErr w:type="spellEnd"/>
                      <w:r w:rsidRPr="002B6D1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B6D11">
                        <w:rPr>
                          <w:b/>
                          <w:bCs/>
                        </w:rPr>
                        <w:t>Jehle</w:t>
                      </w:r>
                      <w:proofErr w:type="spellEnd"/>
                    </w:p>
                    <w:p w14:paraId="57F8EB30" w14:textId="77777777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Regional Program Leader</w:t>
                      </w:r>
                    </w:p>
                    <w:p w14:paraId="07982F29" w14:textId="77777777" w:rsidR="00327EEE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 xml:space="preserve">Food and Agriculture </w:t>
                      </w:r>
                    </w:p>
                    <w:p w14:paraId="03637C7D" w14:textId="2181B20C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Organization of the United Nations</w:t>
                      </w:r>
                    </w:p>
                    <w:p w14:paraId="1AAB780B" w14:textId="77777777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Regional Office for Europe and Central Asia</w:t>
                      </w:r>
                    </w:p>
                    <w:p w14:paraId="3F28ED0D" w14:textId="77777777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</w:p>
                    <w:p w14:paraId="201AE843" w14:textId="77777777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</w:p>
                    <w:p w14:paraId="4B5F9458" w14:textId="77777777" w:rsidR="00327EEE" w:rsidRPr="002B6D11" w:rsidRDefault="00327EEE" w:rsidP="002B6D1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B6D11" w:rsidRPr="00622872">
        <w:rPr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2E743E" wp14:editId="3FE33A86">
                <wp:simplePos x="0" y="0"/>
                <wp:positionH relativeFrom="column">
                  <wp:posOffset>-37465</wp:posOffset>
                </wp:positionH>
                <wp:positionV relativeFrom="paragraph">
                  <wp:posOffset>364490</wp:posOffset>
                </wp:positionV>
                <wp:extent cx="3559175" cy="140462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9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CF99C" w14:textId="49362690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B6D11">
                              <w:rPr>
                                <w:b/>
                                <w:szCs w:val="24"/>
                              </w:rPr>
                              <w:t>Philippe Cori</w:t>
                            </w:r>
                          </w:p>
                          <w:p w14:paraId="20208B3F" w14:textId="6634D80E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B6D11">
                              <w:rPr>
                                <w:b/>
                                <w:szCs w:val="24"/>
                              </w:rPr>
                              <w:t>Deputy Regional Director</w:t>
                            </w:r>
                            <w:r w:rsidRPr="002B6D11">
                              <w:rPr>
                                <w:b/>
                                <w:szCs w:val="24"/>
                              </w:rPr>
                              <w:br/>
                              <w:t>United Nations Children Fund</w:t>
                            </w:r>
                          </w:p>
                          <w:p w14:paraId="1B8AC4DC" w14:textId="097DA87D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B6D11">
                              <w:rPr>
                                <w:b/>
                                <w:szCs w:val="24"/>
                              </w:rPr>
                              <w:t>Regional Office for Europe and Central Asia</w:t>
                            </w:r>
                          </w:p>
                          <w:p w14:paraId="34B56CD9" w14:textId="2F1D8578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1A960EC2" w14:textId="09C0EADE" w:rsidR="00327EEE" w:rsidRPr="002B6D11" w:rsidRDefault="00327EEE" w:rsidP="002B6D11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8FEF794" w14:textId="77777777" w:rsidR="00327EEE" w:rsidRPr="002B6D11" w:rsidRDefault="00327EEE" w:rsidP="002B6D11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AA6743F" w14:textId="736A1F0D" w:rsidR="00327EEE" w:rsidRPr="002B6D11" w:rsidRDefault="00327E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2E743E" id="_x0000_s1027" type="#_x0000_t202" style="position:absolute;margin-left:-2.95pt;margin-top:28.7pt;width:28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MVJAIAACU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" stroked="f">
                <v:textbox style="mso-fit-shape-to-text:t">
                  <w:txbxContent>
                    <w:p w14:paraId="0B9CF99C" w14:textId="49362690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r w:rsidRPr="002B6D11">
                        <w:rPr>
                          <w:b/>
                          <w:szCs w:val="24"/>
                        </w:rPr>
                        <w:t>Philippe Cori</w:t>
                      </w:r>
                    </w:p>
                    <w:p w14:paraId="20208B3F" w14:textId="6634D80E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r w:rsidRPr="002B6D11">
                        <w:rPr>
                          <w:b/>
                          <w:szCs w:val="24"/>
                        </w:rPr>
                        <w:t>Deputy Regional Director</w:t>
                      </w:r>
                      <w:r w:rsidRPr="002B6D11">
                        <w:rPr>
                          <w:b/>
                          <w:szCs w:val="24"/>
                        </w:rPr>
                        <w:br/>
                        <w:t>United Nations Children Fund</w:t>
                      </w:r>
                    </w:p>
                    <w:p w14:paraId="1B8AC4DC" w14:textId="097DA87D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r w:rsidRPr="002B6D11">
                        <w:rPr>
                          <w:b/>
                          <w:szCs w:val="24"/>
                        </w:rPr>
                        <w:t>Regional Office for Europe and Central Asia</w:t>
                      </w:r>
                    </w:p>
                    <w:p w14:paraId="34B56CD9" w14:textId="2F1D8578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</w:p>
                    <w:p w14:paraId="1A960EC2" w14:textId="09C0EADE" w:rsidR="00327EEE" w:rsidRPr="002B6D11" w:rsidRDefault="00327EEE" w:rsidP="002B6D11">
                      <w:pPr>
                        <w:rPr>
                          <w:szCs w:val="24"/>
                        </w:rPr>
                      </w:pPr>
                    </w:p>
                    <w:p w14:paraId="48FEF794" w14:textId="77777777" w:rsidR="00327EEE" w:rsidRPr="002B6D11" w:rsidRDefault="00327EEE" w:rsidP="002B6D11">
                      <w:pPr>
                        <w:rPr>
                          <w:szCs w:val="24"/>
                        </w:rPr>
                      </w:pPr>
                    </w:p>
                    <w:p w14:paraId="1AA6743F" w14:textId="736A1F0D" w:rsidR="00327EEE" w:rsidRPr="002B6D11" w:rsidRDefault="00327EEE"/>
                  </w:txbxContent>
                </v:textbox>
                <w10:wrap type="square"/>
              </v:shape>
            </w:pict>
          </mc:Fallback>
        </mc:AlternateContent>
      </w:r>
    </w:p>
    <w:p w14:paraId="058C3801" w14:textId="4A19D77A" w:rsidR="00941F3B" w:rsidRPr="00622872" w:rsidRDefault="00622872">
      <w:pPr>
        <w:rPr>
          <w:szCs w:val="24"/>
          <w:lang w:val="en-US"/>
        </w:rPr>
      </w:pPr>
      <w:r w:rsidRPr="00622872">
        <w:rPr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BCA9A51" wp14:editId="6A9430C5">
                <wp:simplePos x="0" y="0"/>
                <wp:positionH relativeFrom="column">
                  <wp:posOffset>3458210</wp:posOffset>
                </wp:positionH>
                <wp:positionV relativeFrom="paragraph">
                  <wp:posOffset>1847215</wp:posOffset>
                </wp:positionV>
                <wp:extent cx="2307590" cy="140462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75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A1EA9" w14:textId="2F120D83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 w:rsidRPr="002B6D11">
                              <w:rPr>
                                <w:b/>
                                <w:szCs w:val="24"/>
                              </w:rPr>
                              <w:t>Dr.</w:t>
                            </w:r>
                            <w:proofErr w:type="spellEnd"/>
                            <w:r w:rsidRPr="002B6D1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21DF7">
                              <w:rPr>
                                <w:b/>
                                <w:szCs w:val="24"/>
                              </w:rPr>
                              <w:t>Lyazat</w:t>
                            </w:r>
                            <w:proofErr w:type="spellEnd"/>
                            <w:r w:rsidR="00921DF7">
                              <w:rPr>
                                <w:b/>
                                <w:szCs w:val="24"/>
                              </w:rPr>
                              <w:t xml:space="preserve"> Aktayeva</w:t>
                            </w:r>
                            <w:bookmarkStart w:id="0" w:name="_GoBack"/>
                            <w:bookmarkEnd w:id="0"/>
                          </w:p>
                          <w:p w14:paraId="753737CC" w14:textId="77777777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B6D11">
                              <w:rPr>
                                <w:b/>
                                <w:szCs w:val="24"/>
                              </w:rPr>
                              <w:t>Vice Minister of Health</w:t>
                            </w:r>
                          </w:p>
                          <w:p w14:paraId="6264776E" w14:textId="77777777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2B6D11">
                              <w:rPr>
                                <w:b/>
                                <w:szCs w:val="24"/>
                              </w:rPr>
                              <w:t xml:space="preserve">Republic of Kazakhstan </w:t>
                            </w:r>
                          </w:p>
                          <w:p w14:paraId="055D349E" w14:textId="77777777" w:rsidR="00327EEE" w:rsidRPr="002B6D11" w:rsidRDefault="00327EEE" w:rsidP="002B6D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A9A5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2.3pt;margin-top:145.45pt;width:181.7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" stroked="f">
                <v:textbox style="mso-fit-shape-to-text:t">
                  <w:txbxContent>
                    <w:p w14:paraId="6EBA1EA9" w14:textId="2F120D83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 w:rsidRPr="002B6D11">
                        <w:rPr>
                          <w:b/>
                          <w:szCs w:val="24"/>
                        </w:rPr>
                        <w:t>Dr.</w:t>
                      </w:r>
                      <w:proofErr w:type="spellEnd"/>
                      <w:r w:rsidRPr="002B6D11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="00921DF7">
                        <w:rPr>
                          <w:b/>
                          <w:szCs w:val="24"/>
                        </w:rPr>
                        <w:t>Lyazat</w:t>
                      </w:r>
                      <w:proofErr w:type="spellEnd"/>
                      <w:r w:rsidR="00921DF7">
                        <w:rPr>
                          <w:b/>
                          <w:szCs w:val="24"/>
                        </w:rPr>
                        <w:t xml:space="preserve"> Aktayeva</w:t>
                      </w:r>
                      <w:bookmarkStart w:id="1" w:name="_GoBack"/>
                      <w:bookmarkEnd w:id="1"/>
                    </w:p>
                    <w:p w14:paraId="753737CC" w14:textId="77777777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r w:rsidRPr="002B6D11">
                        <w:rPr>
                          <w:b/>
                          <w:szCs w:val="24"/>
                        </w:rPr>
                        <w:t>Vice Minister of Health</w:t>
                      </w:r>
                    </w:p>
                    <w:p w14:paraId="6264776E" w14:textId="77777777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r w:rsidRPr="002B6D11">
                        <w:rPr>
                          <w:b/>
                          <w:szCs w:val="24"/>
                        </w:rPr>
                        <w:t xml:space="preserve">Republic of Kazakhstan </w:t>
                      </w:r>
                    </w:p>
                    <w:p w14:paraId="055D349E" w14:textId="77777777" w:rsidR="00327EEE" w:rsidRPr="002B6D11" w:rsidRDefault="00327EEE" w:rsidP="002B6D1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22872">
        <w:rPr>
          <w:noProof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D74F00" wp14:editId="568C9746">
                <wp:simplePos x="0" y="0"/>
                <wp:positionH relativeFrom="column">
                  <wp:posOffset>-36830</wp:posOffset>
                </wp:positionH>
                <wp:positionV relativeFrom="paragraph">
                  <wp:posOffset>1905000</wp:posOffset>
                </wp:positionV>
                <wp:extent cx="2873375" cy="1229360"/>
                <wp:effectExtent l="0" t="0" r="3175" b="889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1229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B0C93" w14:textId="77777777" w:rsidR="00327EEE" w:rsidRPr="002B6D11" w:rsidRDefault="00327EEE" w:rsidP="002B6D11">
                            <w:pPr>
                              <w:rPr>
                                <w:b/>
                                <w:szCs w:val="24"/>
                              </w:rPr>
                            </w:pPr>
                            <w:proofErr w:type="spellStart"/>
                            <w:r w:rsidRPr="002B6D11">
                              <w:rPr>
                                <w:b/>
                                <w:szCs w:val="24"/>
                              </w:rPr>
                              <w:t>Dr.</w:t>
                            </w:r>
                            <w:proofErr w:type="spellEnd"/>
                            <w:r w:rsidRPr="002B6D11">
                              <w:rPr>
                                <w:b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B6D11">
                              <w:rPr>
                                <w:b/>
                                <w:szCs w:val="24"/>
                              </w:rPr>
                              <w:t>Bente</w:t>
                            </w:r>
                            <w:proofErr w:type="spellEnd"/>
                            <w:r w:rsidRPr="002B6D11">
                              <w:rPr>
                                <w:b/>
                                <w:szCs w:val="24"/>
                              </w:rPr>
                              <w:t xml:space="preserve"> Mikkelsen</w:t>
                            </w:r>
                          </w:p>
                          <w:p w14:paraId="7531ECC7" w14:textId="71EF4885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Director</w:t>
                            </w:r>
                          </w:p>
                          <w:p w14:paraId="18FAFE23" w14:textId="77777777" w:rsidR="00327EEE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 xml:space="preserve">Division of Non-Communicable Diseases </w:t>
                            </w:r>
                          </w:p>
                          <w:p w14:paraId="5D7E29C2" w14:textId="38BF2BAB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and Life Course</w:t>
                            </w:r>
                          </w:p>
                          <w:p w14:paraId="0B7AAF2B" w14:textId="77777777" w:rsidR="00327EEE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 xml:space="preserve">World Health Organization </w:t>
                            </w:r>
                          </w:p>
                          <w:p w14:paraId="4C14E6D2" w14:textId="6FF45556" w:rsidR="00327EEE" w:rsidRPr="002B6D11" w:rsidRDefault="00327EEE" w:rsidP="002B6D1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B6D11">
                              <w:rPr>
                                <w:b/>
                                <w:bCs/>
                              </w:rPr>
                              <w:t>Regional Office for Europe</w:t>
                            </w:r>
                          </w:p>
                          <w:p w14:paraId="2CC8918D" w14:textId="77777777" w:rsidR="00327EEE" w:rsidRPr="002B6D11" w:rsidRDefault="00327EEE" w:rsidP="002B6D1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4F00" id="_x0000_s1029" type="#_x0000_t202" style="position:absolute;margin-left:-2.9pt;margin-top:150pt;width:226.25pt;height:96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" stroked="f">
                <v:textbox>
                  <w:txbxContent>
                    <w:p w14:paraId="3BDB0C93" w14:textId="77777777" w:rsidR="00327EEE" w:rsidRPr="002B6D11" w:rsidRDefault="00327EEE" w:rsidP="002B6D11">
                      <w:pPr>
                        <w:rPr>
                          <w:b/>
                          <w:szCs w:val="24"/>
                        </w:rPr>
                      </w:pPr>
                      <w:proofErr w:type="spellStart"/>
                      <w:r w:rsidRPr="002B6D11">
                        <w:rPr>
                          <w:b/>
                          <w:szCs w:val="24"/>
                        </w:rPr>
                        <w:t>Dr.</w:t>
                      </w:r>
                      <w:proofErr w:type="spellEnd"/>
                      <w:r w:rsidRPr="002B6D11">
                        <w:rPr>
                          <w:b/>
                          <w:szCs w:val="24"/>
                        </w:rPr>
                        <w:t xml:space="preserve"> </w:t>
                      </w:r>
                      <w:proofErr w:type="spellStart"/>
                      <w:r w:rsidRPr="002B6D11">
                        <w:rPr>
                          <w:b/>
                          <w:szCs w:val="24"/>
                        </w:rPr>
                        <w:t>Bente</w:t>
                      </w:r>
                      <w:proofErr w:type="spellEnd"/>
                      <w:r w:rsidRPr="002B6D11">
                        <w:rPr>
                          <w:b/>
                          <w:szCs w:val="24"/>
                        </w:rPr>
                        <w:t xml:space="preserve"> Mikkelsen</w:t>
                      </w:r>
                    </w:p>
                    <w:p w14:paraId="7531ECC7" w14:textId="71EF4885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Director</w:t>
                      </w:r>
                    </w:p>
                    <w:p w14:paraId="18FAFE23" w14:textId="77777777" w:rsidR="00327EEE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 xml:space="preserve">Division of Non-Communicable Diseases </w:t>
                      </w:r>
                    </w:p>
                    <w:p w14:paraId="5D7E29C2" w14:textId="38BF2BAB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and Life Course</w:t>
                      </w:r>
                    </w:p>
                    <w:p w14:paraId="0B7AAF2B" w14:textId="77777777" w:rsidR="00327EEE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 xml:space="preserve">World Health Organization </w:t>
                      </w:r>
                    </w:p>
                    <w:p w14:paraId="4C14E6D2" w14:textId="6FF45556" w:rsidR="00327EEE" w:rsidRPr="002B6D11" w:rsidRDefault="00327EEE" w:rsidP="002B6D11">
                      <w:pPr>
                        <w:rPr>
                          <w:b/>
                          <w:bCs/>
                        </w:rPr>
                      </w:pPr>
                      <w:r w:rsidRPr="002B6D11">
                        <w:rPr>
                          <w:b/>
                          <w:bCs/>
                        </w:rPr>
                        <w:t>Regional Office for Europe</w:t>
                      </w:r>
                    </w:p>
                    <w:p w14:paraId="2CC8918D" w14:textId="77777777" w:rsidR="00327EEE" w:rsidRPr="002B6D11" w:rsidRDefault="00327EEE" w:rsidP="002B6D1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5DC416" w14:textId="0A39CC8C" w:rsidR="002B6D11" w:rsidRPr="00622872" w:rsidRDefault="002B6D11">
      <w:pPr>
        <w:rPr>
          <w:szCs w:val="24"/>
          <w:lang w:val="en-US"/>
        </w:rPr>
      </w:pPr>
    </w:p>
    <w:p w14:paraId="226FB5E9" w14:textId="154F519A" w:rsidR="002B6D11" w:rsidRPr="00622872" w:rsidRDefault="002B6D11">
      <w:pPr>
        <w:rPr>
          <w:szCs w:val="24"/>
          <w:lang w:val="en-US"/>
        </w:rPr>
      </w:pPr>
    </w:p>
    <w:p w14:paraId="6FA1FAB5" w14:textId="2C78B597" w:rsidR="002B6D11" w:rsidRPr="00622872" w:rsidRDefault="002B6D11">
      <w:pPr>
        <w:rPr>
          <w:szCs w:val="24"/>
          <w:lang w:val="en-US"/>
        </w:rPr>
      </w:pPr>
    </w:p>
    <w:p w14:paraId="2CBF90F7" w14:textId="77777777" w:rsidR="002B6D11" w:rsidRPr="00622872" w:rsidRDefault="002B6D11">
      <w:pPr>
        <w:rPr>
          <w:szCs w:val="24"/>
          <w:lang w:val="en-US"/>
        </w:rPr>
      </w:pPr>
    </w:p>
    <w:p w14:paraId="43492DF4" w14:textId="5BC84AAB" w:rsidR="00EA510F" w:rsidRPr="00622872" w:rsidRDefault="00EA510F" w:rsidP="00325035">
      <w:pPr>
        <w:rPr>
          <w:b/>
          <w:szCs w:val="24"/>
          <w:lang w:val="en-US"/>
        </w:rPr>
      </w:pPr>
    </w:p>
    <w:p w14:paraId="77F2520B" w14:textId="24F4CA2F" w:rsidR="00851A1B" w:rsidRPr="00622872" w:rsidRDefault="00851A1B">
      <w:pPr>
        <w:rPr>
          <w:b/>
          <w:szCs w:val="24"/>
          <w:lang w:val="en-US"/>
        </w:rPr>
      </w:pPr>
    </w:p>
    <w:sectPr w:rsidR="00851A1B" w:rsidRPr="00622872" w:rsidSect="00116567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32" w:right="864" w:bottom="432" w:left="1008" w:header="56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4C8B5" w14:textId="77777777" w:rsidR="009D305A" w:rsidRDefault="009D305A" w:rsidP="00AB5A33">
      <w:r>
        <w:separator/>
      </w:r>
    </w:p>
  </w:endnote>
  <w:endnote w:type="continuationSeparator" w:id="0">
    <w:p w14:paraId="6E9DD9F5" w14:textId="77777777" w:rsidR="009D305A" w:rsidRDefault="009D305A" w:rsidP="00AB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C9C52" w14:textId="77777777" w:rsidR="00327EEE" w:rsidRDefault="00327EEE" w:rsidP="00974801">
    <w:pPr>
      <w:pBdr>
        <w:top w:val="single" w:sz="6" w:space="1" w:color="auto"/>
      </w:pBdr>
      <w:jc w:val="center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– </w:t>
    </w:r>
    <w:r>
      <w:rPr>
        <w:rFonts w:ascii="Arial" w:hAnsi="Arial" w:cs="Arial"/>
        <w:sz w:val="20"/>
        <w:lang w:val="en-US"/>
      </w:rPr>
      <w:fldChar w:fldCharType="begin"/>
    </w:r>
    <w:r>
      <w:rPr>
        <w:rFonts w:ascii="Arial" w:hAnsi="Arial" w:cs="Arial"/>
        <w:sz w:val="20"/>
        <w:lang w:val="en-US"/>
      </w:rPr>
      <w:instrText xml:space="preserve"> PAGE </w:instrText>
    </w:r>
    <w:r>
      <w:rPr>
        <w:rFonts w:ascii="Arial" w:hAnsi="Arial" w:cs="Arial"/>
        <w:sz w:val="20"/>
        <w:lang w:val="en-US"/>
      </w:rPr>
      <w:fldChar w:fldCharType="separate"/>
    </w:r>
    <w:r>
      <w:rPr>
        <w:rFonts w:ascii="Arial" w:hAnsi="Arial" w:cs="Arial"/>
        <w:noProof/>
        <w:sz w:val="20"/>
        <w:lang w:val="en-US"/>
      </w:rPr>
      <w:t>3</w:t>
    </w:r>
    <w:r>
      <w:rPr>
        <w:rFonts w:ascii="Arial" w:hAnsi="Arial" w:cs="Arial"/>
        <w:sz w:val="20"/>
        <w:lang w:val="en-US"/>
      </w:rPr>
      <w:fldChar w:fldCharType="end"/>
    </w:r>
    <w:r>
      <w:rPr>
        <w:rFonts w:ascii="Arial" w:hAnsi="Arial" w:cs="Arial"/>
        <w:sz w:val="20"/>
        <w:lang w:val="en-US"/>
      </w:rPr>
      <w:t xml:space="preserve"> –</w:t>
    </w:r>
  </w:p>
  <w:p w14:paraId="4DB5DF5D" w14:textId="77777777" w:rsidR="00327EEE" w:rsidRDefault="00327E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72"/>
      <w:gridCol w:w="4956"/>
    </w:tblGrid>
    <w:tr w:rsidR="00327EEE" w14:paraId="3F291449" w14:textId="77777777" w:rsidTr="003A5DF3">
      <w:tc>
        <w:tcPr>
          <w:tcW w:w="6611" w:type="dxa"/>
        </w:tcPr>
        <w:p w14:paraId="0A808E25" w14:textId="77777777" w:rsidR="00327EEE" w:rsidRDefault="00327EEE" w:rsidP="00851A1B">
          <w:pPr>
            <w:pStyle w:val="Header"/>
            <w:tabs>
              <w:tab w:val="left" w:pos="4230"/>
            </w:tabs>
            <w:rPr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5FC0E83" wp14:editId="5197A703">
                <wp:extent cx="2283679" cy="717728"/>
                <wp:effectExtent l="0" t="0" r="254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1609" cy="732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1" w:type="dxa"/>
        </w:tcPr>
        <w:p w14:paraId="00D9D0BA" w14:textId="77777777" w:rsidR="00327EEE" w:rsidRDefault="00327EEE" w:rsidP="00851A1B">
          <w:pPr>
            <w:pStyle w:val="Header"/>
            <w:jc w:val="center"/>
            <w:rPr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203E5F1B" wp14:editId="5A4EB49A">
                <wp:extent cx="2151993" cy="676341"/>
                <wp:effectExtent l="0" t="0" r="127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6978" cy="693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91E28B" w14:textId="77777777" w:rsidR="00327EEE" w:rsidRDefault="00327E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0B0CD" w14:textId="77777777" w:rsidR="009D305A" w:rsidRDefault="009D305A" w:rsidP="00AB5A33">
      <w:r>
        <w:separator/>
      </w:r>
    </w:p>
  </w:footnote>
  <w:footnote w:type="continuationSeparator" w:id="0">
    <w:p w14:paraId="57ADB091" w14:textId="77777777" w:rsidR="009D305A" w:rsidRDefault="009D305A" w:rsidP="00AB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84E8A" w14:textId="77777777" w:rsidR="00327EEE" w:rsidRDefault="00327EEE">
    <w:pPr>
      <w:pStyle w:val="Header"/>
      <w:rPr>
        <w:lang w:val="en-US"/>
      </w:rPr>
    </w:pPr>
  </w:p>
  <w:p w14:paraId="5A19C9F7" w14:textId="77777777" w:rsidR="00327EEE" w:rsidRDefault="00327EEE" w:rsidP="00974801">
    <w:pPr>
      <w:pBdr>
        <w:bottom w:val="single" w:sz="6" w:space="1" w:color="auto"/>
      </w:pBdr>
      <w:jc w:val="right"/>
      <w:rPr>
        <w:rFonts w:ascii="Arial" w:hAnsi="Arial" w:cs="Arial"/>
        <w:bCs/>
        <w:sz w:val="20"/>
      </w:rPr>
    </w:pPr>
  </w:p>
  <w:p w14:paraId="2A65EDA9" w14:textId="77777777" w:rsidR="00327EEE" w:rsidRPr="00974801" w:rsidRDefault="00327EE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D43A2" w14:textId="7F74F6C9" w:rsidR="00327EEE" w:rsidRDefault="00327EEE" w:rsidP="0081131B">
    <w:pPr>
      <w:pStyle w:val="Header"/>
      <w:jc w:val="cen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7766D6D" wp14:editId="6CD03298">
          <wp:simplePos x="0" y="0"/>
          <wp:positionH relativeFrom="column">
            <wp:posOffset>5095959</wp:posOffset>
          </wp:positionH>
          <wp:positionV relativeFrom="paragraph">
            <wp:posOffset>114732</wp:posOffset>
          </wp:positionV>
          <wp:extent cx="1345565" cy="423545"/>
          <wp:effectExtent l="0" t="0" r="6985" b="0"/>
          <wp:wrapSquare wrapText="bothSides"/>
          <wp:docPr id="14" name="Picture 14" descr="Image result for ministry of kazakhstan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ministry of kazakhstan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F1C7499" wp14:editId="445D96B0">
          <wp:simplePos x="0" y="0"/>
          <wp:positionH relativeFrom="column">
            <wp:posOffset>3980048</wp:posOffset>
          </wp:positionH>
          <wp:positionV relativeFrom="paragraph">
            <wp:posOffset>156642</wp:posOffset>
          </wp:positionV>
          <wp:extent cx="862330" cy="377825"/>
          <wp:effectExtent l="0" t="0" r="0" b="3175"/>
          <wp:wrapSquare wrapText="bothSides"/>
          <wp:docPr id="13" name="Picture 13" descr="Image result for world food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world food programm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2B685A1F" wp14:editId="71174028">
          <wp:simplePos x="0" y="0"/>
          <wp:positionH relativeFrom="column">
            <wp:posOffset>2354185</wp:posOffset>
          </wp:positionH>
          <wp:positionV relativeFrom="paragraph">
            <wp:posOffset>60325</wp:posOffset>
          </wp:positionV>
          <wp:extent cx="1463675" cy="591185"/>
          <wp:effectExtent l="0" t="0" r="3175" b="0"/>
          <wp:wrapSquare wrapText="bothSides"/>
          <wp:docPr id="3" name="Picture 3" descr="Image result for food and agriculture organiz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ood and agriculture organization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1FFF">
      <w:rPr>
        <w:noProof/>
      </w:rPr>
      <w:drawing>
        <wp:anchor distT="0" distB="0" distL="114300" distR="114300" simplePos="0" relativeHeight="251661312" behindDoc="0" locked="0" layoutInCell="1" allowOverlap="1" wp14:anchorId="1A6D0CC4" wp14:editId="40BF9744">
          <wp:simplePos x="0" y="0"/>
          <wp:positionH relativeFrom="column">
            <wp:posOffset>1086209</wp:posOffset>
          </wp:positionH>
          <wp:positionV relativeFrom="paragraph">
            <wp:posOffset>178375</wp:posOffset>
          </wp:positionV>
          <wp:extent cx="1172210" cy="357505"/>
          <wp:effectExtent l="0" t="0" r="889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O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8F5A0BC" wp14:editId="46E22C93">
          <wp:simplePos x="0" y="0"/>
          <wp:positionH relativeFrom="column">
            <wp:posOffset>-36304</wp:posOffset>
          </wp:positionH>
          <wp:positionV relativeFrom="paragraph">
            <wp:posOffset>-17145</wp:posOffset>
          </wp:positionV>
          <wp:extent cx="835025" cy="835025"/>
          <wp:effectExtent l="0" t="0" r="3175" b="3175"/>
          <wp:wrapSquare wrapText="bothSides"/>
          <wp:docPr id="15" name="Picture 15" descr="Image result for unicef for every chi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nicef for every child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84E3D"/>
    <w:multiLevelType w:val="hybridMultilevel"/>
    <w:tmpl w:val="5D225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6012D"/>
    <w:multiLevelType w:val="hybridMultilevel"/>
    <w:tmpl w:val="4FFE16D2"/>
    <w:lvl w:ilvl="0" w:tplc="BEFAF95E">
      <w:start w:val="1"/>
      <w:numFmt w:val="low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352BD"/>
    <w:multiLevelType w:val="hybridMultilevel"/>
    <w:tmpl w:val="BA12C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1B38B0"/>
    <w:multiLevelType w:val="multilevel"/>
    <w:tmpl w:val="E6FE5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i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6B"/>
    <w:rsid w:val="00013103"/>
    <w:rsid w:val="000217CE"/>
    <w:rsid w:val="00054042"/>
    <w:rsid w:val="000557ED"/>
    <w:rsid w:val="0009404A"/>
    <w:rsid w:val="000D27AA"/>
    <w:rsid w:val="000D7E68"/>
    <w:rsid w:val="000F34D4"/>
    <w:rsid w:val="000F3F37"/>
    <w:rsid w:val="000F4833"/>
    <w:rsid w:val="00116567"/>
    <w:rsid w:val="00121587"/>
    <w:rsid w:val="00125C52"/>
    <w:rsid w:val="00126C99"/>
    <w:rsid w:val="001364BF"/>
    <w:rsid w:val="00137B1F"/>
    <w:rsid w:val="001620F1"/>
    <w:rsid w:val="00186720"/>
    <w:rsid w:val="001963DD"/>
    <w:rsid w:val="001A003C"/>
    <w:rsid w:val="001B0845"/>
    <w:rsid w:val="001B1547"/>
    <w:rsid w:val="001B593A"/>
    <w:rsid w:val="001B5E50"/>
    <w:rsid w:val="001C1029"/>
    <w:rsid w:val="001C47B1"/>
    <w:rsid w:val="001E42F5"/>
    <w:rsid w:val="001E6354"/>
    <w:rsid w:val="002025E3"/>
    <w:rsid w:val="00202685"/>
    <w:rsid w:val="0022147B"/>
    <w:rsid w:val="002247BC"/>
    <w:rsid w:val="00232CD0"/>
    <w:rsid w:val="002515FD"/>
    <w:rsid w:val="002574A3"/>
    <w:rsid w:val="002814BE"/>
    <w:rsid w:val="002B5A7C"/>
    <w:rsid w:val="002B6D11"/>
    <w:rsid w:val="002C5244"/>
    <w:rsid w:val="002D6D3F"/>
    <w:rsid w:val="0030478B"/>
    <w:rsid w:val="0032315E"/>
    <w:rsid w:val="0032487B"/>
    <w:rsid w:val="00325035"/>
    <w:rsid w:val="00327EEE"/>
    <w:rsid w:val="00342F25"/>
    <w:rsid w:val="003451E6"/>
    <w:rsid w:val="003541BD"/>
    <w:rsid w:val="0036436A"/>
    <w:rsid w:val="0038033E"/>
    <w:rsid w:val="00383796"/>
    <w:rsid w:val="00386ECA"/>
    <w:rsid w:val="003A5DF3"/>
    <w:rsid w:val="003B0811"/>
    <w:rsid w:val="003B6208"/>
    <w:rsid w:val="003D4CCD"/>
    <w:rsid w:val="003D6730"/>
    <w:rsid w:val="003E5F62"/>
    <w:rsid w:val="003E76EC"/>
    <w:rsid w:val="00402503"/>
    <w:rsid w:val="0040258F"/>
    <w:rsid w:val="00424DE3"/>
    <w:rsid w:val="004273CF"/>
    <w:rsid w:val="00430EA6"/>
    <w:rsid w:val="004315E6"/>
    <w:rsid w:val="00433720"/>
    <w:rsid w:val="004339B5"/>
    <w:rsid w:val="00436A8B"/>
    <w:rsid w:val="00442875"/>
    <w:rsid w:val="00453ACD"/>
    <w:rsid w:val="004558CD"/>
    <w:rsid w:val="00462105"/>
    <w:rsid w:val="00472CE8"/>
    <w:rsid w:val="00497788"/>
    <w:rsid w:val="004A0FC0"/>
    <w:rsid w:val="004A5854"/>
    <w:rsid w:val="004B4E47"/>
    <w:rsid w:val="004C6F12"/>
    <w:rsid w:val="0050076C"/>
    <w:rsid w:val="00512FF7"/>
    <w:rsid w:val="00513FC8"/>
    <w:rsid w:val="005310D9"/>
    <w:rsid w:val="0053747D"/>
    <w:rsid w:val="005413AB"/>
    <w:rsid w:val="00541768"/>
    <w:rsid w:val="00556A06"/>
    <w:rsid w:val="0059504C"/>
    <w:rsid w:val="005A1727"/>
    <w:rsid w:val="005A29AB"/>
    <w:rsid w:val="005A7B55"/>
    <w:rsid w:val="005B0B56"/>
    <w:rsid w:val="005C0CC8"/>
    <w:rsid w:val="005E5BEB"/>
    <w:rsid w:val="00600A46"/>
    <w:rsid w:val="00605DED"/>
    <w:rsid w:val="00622872"/>
    <w:rsid w:val="00631D9B"/>
    <w:rsid w:val="006411CB"/>
    <w:rsid w:val="00641BA2"/>
    <w:rsid w:val="00646435"/>
    <w:rsid w:val="00646E75"/>
    <w:rsid w:val="006639AA"/>
    <w:rsid w:val="00673CFE"/>
    <w:rsid w:val="00692021"/>
    <w:rsid w:val="00695564"/>
    <w:rsid w:val="006B3822"/>
    <w:rsid w:val="006B4F73"/>
    <w:rsid w:val="006C14FB"/>
    <w:rsid w:val="006C24E7"/>
    <w:rsid w:val="006C7282"/>
    <w:rsid w:val="006E333E"/>
    <w:rsid w:val="006F3E6B"/>
    <w:rsid w:val="0071338B"/>
    <w:rsid w:val="00716146"/>
    <w:rsid w:val="0072428A"/>
    <w:rsid w:val="0072563C"/>
    <w:rsid w:val="00736603"/>
    <w:rsid w:val="007466D1"/>
    <w:rsid w:val="007501A1"/>
    <w:rsid w:val="00764EDD"/>
    <w:rsid w:val="007702F1"/>
    <w:rsid w:val="00774A87"/>
    <w:rsid w:val="0077561E"/>
    <w:rsid w:val="00786369"/>
    <w:rsid w:val="00786F99"/>
    <w:rsid w:val="00787E65"/>
    <w:rsid w:val="007925E9"/>
    <w:rsid w:val="00792605"/>
    <w:rsid w:val="007A328E"/>
    <w:rsid w:val="007B4D8C"/>
    <w:rsid w:val="007C22AE"/>
    <w:rsid w:val="007C4354"/>
    <w:rsid w:val="007E12C2"/>
    <w:rsid w:val="007E4780"/>
    <w:rsid w:val="007E70F1"/>
    <w:rsid w:val="007F01F5"/>
    <w:rsid w:val="007F4C98"/>
    <w:rsid w:val="00806548"/>
    <w:rsid w:val="0081131B"/>
    <w:rsid w:val="00811F0E"/>
    <w:rsid w:val="008303D8"/>
    <w:rsid w:val="008319CB"/>
    <w:rsid w:val="00851A1B"/>
    <w:rsid w:val="00866A99"/>
    <w:rsid w:val="00887C0C"/>
    <w:rsid w:val="008A53CC"/>
    <w:rsid w:val="008B2193"/>
    <w:rsid w:val="008C00C9"/>
    <w:rsid w:val="008C173F"/>
    <w:rsid w:val="008C1DDC"/>
    <w:rsid w:val="008C335E"/>
    <w:rsid w:val="008C66C6"/>
    <w:rsid w:val="008C6C3A"/>
    <w:rsid w:val="008C7DEC"/>
    <w:rsid w:val="008D068E"/>
    <w:rsid w:val="008D26F9"/>
    <w:rsid w:val="008F2898"/>
    <w:rsid w:val="008F481D"/>
    <w:rsid w:val="008F5234"/>
    <w:rsid w:val="00921DF7"/>
    <w:rsid w:val="009239EE"/>
    <w:rsid w:val="009243FC"/>
    <w:rsid w:val="00941F3B"/>
    <w:rsid w:val="00963DAD"/>
    <w:rsid w:val="009729E4"/>
    <w:rsid w:val="00974801"/>
    <w:rsid w:val="009835E9"/>
    <w:rsid w:val="00984276"/>
    <w:rsid w:val="009B0CF1"/>
    <w:rsid w:val="009C606B"/>
    <w:rsid w:val="009D231D"/>
    <w:rsid w:val="009D305A"/>
    <w:rsid w:val="009F243C"/>
    <w:rsid w:val="009F775F"/>
    <w:rsid w:val="00A01FFF"/>
    <w:rsid w:val="00A212E2"/>
    <w:rsid w:val="00A2174A"/>
    <w:rsid w:val="00A2375F"/>
    <w:rsid w:val="00A3153A"/>
    <w:rsid w:val="00A36D2C"/>
    <w:rsid w:val="00A41BA5"/>
    <w:rsid w:val="00A466BC"/>
    <w:rsid w:val="00A47EB2"/>
    <w:rsid w:val="00A53FC3"/>
    <w:rsid w:val="00A60527"/>
    <w:rsid w:val="00A627B4"/>
    <w:rsid w:val="00A93336"/>
    <w:rsid w:val="00A9690E"/>
    <w:rsid w:val="00AA66C0"/>
    <w:rsid w:val="00AB5A33"/>
    <w:rsid w:val="00AB7E1E"/>
    <w:rsid w:val="00AE5BF5"/>
    <w:rsid w:val="00AE6893"/>
    <w:rsid w:val="00AF2A21"/>
    <w:rsid w:val="00AF5FB1"/>
    <w:rsid w:val="00B0299B"/>
    <w:rsid w:val="00B058D0"/>
    <w:rsid w:val="00B06487"/>
    <w:rsid w:val="00B12ED1"/>
    <w:rsid w:val="00B17C4F"/>
    <w:rsid w:val="00B20106"/>
    <w:rsid w:val="00B42183"/>
    <w:rsid w:val="00B648F5"/>
    <w:rsid w:val="00B674C9"/>
    <w:rsid w:val="00B8398F"/>
    <w:rsid w:val="00B84112"/>
    <w:rsid w:val="00BA0C5F"/>
    <w:rsid w:val="00BB291F"/>
    <w:rsid w:val="00BD6EEA"/>
    <w:rsid w:val="00BE2F79"/>
    <w:rsid w:val="00BE5869"/>
    <w:rsid w:val="00BF3BE9"/>
    <w:rsid w:val="00BF44FC"/>
    <w:rsid w:val="00C05A94"/>
    <w:rsid w:val="00C10CE9"/>
    <w:rsid w:val="00C46417"/>
    <w:rsid w:val="00C6408E"/>
    <w:rsid w:val="00C707E4"/>
    <w:rsid w:val="00C7492E"/>
    <w:rsid w:val="00C80E55"/>
    <w:rsid w:val="00C82945"/>
    <w:rsid w:val="00C83537"/>
    <w:rsid w:val="00C8617D"/>
    <w:rsid w:val="00CA3D35"/>
    <w:rsid w:val="00CB2DD4"/>
    <w:rsid w:val="00CB572D"/>
    <w:rsid w:val="00CC5CD3"/>
    <w:rsid w:val="00CD36F5"/>
    <w:rsid w:val="00CE045A"/>
    <w:rsid w:val="00CE15E7"/>
    <w:rsid w:val="00D23FFA"/>
    <w:rsid w:val="00D307E9"/>
    <w:rsid w:val="00D442BD"/>
    <w:rsid w:val="00D4510A"/>
    <w:rsid w:val="00D7146C"/>
    <w:rsid w:val="00D80249"/>
    <w:rsid w:val="00D827B8"/>
    <w:rsid w:val="00DA6C32"/>
    <w:rsid w:val="00DE37D7"/>
    <w:rsid w:val="00E00825"/>
    <w:rsid w:val="00E02ACC"/>
    <w:rsid w:val="00E06523"/>
    <w:rsid w:val="00E0736E"/>
    <w:rsid w:val="00E14212"/>
    <w:rsid w:val="00E33954"/>
    <w:rsid w:val="00E36510"/>
    <w:rsid w:val="00E4506B"/>
    <w:rsid w:val="00E47060"/>
    <w:rsid w:val="00E47F88"/>
    <w:rsid w:val="00E75F7F"/>
    <w:rsid w:val="00E86353"/>
    <w:rsid w:val="00E864AC"/>
    <w:rsid w:val="00E87678"/>
    <w:rsid w:val="00EA510F"/>
    <w:rsid w:val="00EB48C3"/>
    <w:rsid w:val="00EE0F2D"/>
    <w:rsid w:val="00EE3F26"/>
    <w:rsid w:val="00F22476"/>
    <w:rsid w:val="00F27E46"/>
    <w:rsid w:val="00F41A7F"/>
    <w:rsid w:val="00F5225D"/>
    <w:rsid w:val="00F62D8D"/>
    <w:rsid w:val="00F72DC5"/>
    <w:rsid w:val="00F817A0"/>
    <w:rsid w:val="00F82EAC"/>
    <w:rsid w:val="00F94AA5"/>
    <w:rsid w:val="00F96550"/>
    <w:rsid w:val="00FA2FE6"/>
    <w:rsid w:val="00FD1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329428"/>
  <w15:docId w15:val="{011AA798-6CBF-4CDE-A789-62BC3001D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506B"/>
    <w:rPr>
      <w:rFonts w:ascii="Times New Roman" w:eastAsia="Times New Roman" w:hAnsi="Times New Roman" w:cs="Times New Roman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851A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4506B"/>
    <w:pPr>
      <w:tabs>
        <w:tab w:val="left" w:pos="5670"/>
      </w:tabs>
      <w:ind w:right="737"/>
      <w:jc w:val="center"/>
    </w:pPr>
    <w:rPr>
      <w:caps/>
      <w:sz w:val="16"/>
      <w:lang w:val="ru-RU"/>
    </w:rPr>
  </w:style>
  <w:style w:type="character" w:customStyle="1" w:styleId="BodyTextChar">
    <w:name w:val="Body Text Char"/>
    <w:basedOn w:val="DefaultParagraphFont"/>
    <w:link w:val="BodyText"/>
    <w:rsid w:val="00E4506B"/>
    <w:rPr>
      <w:rFonts w:ascii="Times New Roman" w:eastAsia="Times New Roman" w:hAnsi="Times New Roman" w:cs="Times New Roman"/>
      <w:caps/>
      <w:sz w:val="16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B5A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5A33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5A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A33"/>
    <w:rPr>
      <w:rFonts w:ascii="Times New Roman" w:eastAsia="Times New Roman" w:hAnsi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5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5FD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2515FD"/>
    <w:rPr>
      <w:color w:val="808080"/>
    </w:rPr>
  </w:style>
  <w:style w:type="character" w:styleId="Hyperlink">
    <w:name w:val="Hyperlink"/>
    <w:basedOn w:val="DefaultParagraphFont"/>
    <w:uiPriority w:val="99"/>
    <w:rsid w:val="00E1421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14212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val="en-GB" w:eastAsia="en-GB"/>
    </w:rPr>
  </w:style>
  <w:style w:type="paragraph" w:styleId="ListParagraph">
    <w:name w:val="List Paragraph"/>
    <w:basedOn w:val="Normal"/>
    <w:uiPriority w:val="99"/>
    <w:qFormat/>
    <w:rsid w:val="00E14212"/>
    <w:pPr>
      <w:ind w:left="720"/>
      <w:contextualSpacing/>
    </w:pPr>
    <w:rPr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802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024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02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0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024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27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ormal"/>
    <w:rsid w:val="004339B5"/>
    <w:pPr>
      <w:spacing w:before="100" w:beforeAutospacing="1" w:after="100" w:afterAutospacing="1"/>
    </w:pPr>
    <w:rPr>
      <w:szCs w:val="24"/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F41A7F"/>
    <w:rPr>
      <w:color w:val="2B579A"/>
      <w:shd w:val="clear" w:color="auto" w:fill="E6E6E6"/>
    </w:rPr>
  </w:style>
  <w:style w:type="character" w:customStyle="1" w:styleId="Mention2">
    <w:name w:val="Mention2"/>
    <w:basedOn w:val="DefaultParagraphFont"/>
    <w:uiPriority w:val="99"/>
    <w:semiHidden/>
    <w:unhideWhenUsed/>
    <w:rsid w:val="00325035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851A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D26F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hassenova@unicef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arparvar@unicef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irjana.gurinovi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llorra2010@gmai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9F171B-186F-4F8C-91A4-563944A4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Hamilton</dc:creator>
  <cp:keywords/>
  <dc:description/>
  <cp:lastModifiedBy>Amirhossein Yarparvar</cp:lastModifiedBy>
  <cp:revision>5</cp:revision>
  <cp:lastPrinted>2019-02-21T13:17:00Z</cp:lastPrinted>
  <dcterms:created xsi:type="dcterms:W3CDTF">2019-02-21T08:57:00Z</dcterms:created>
  <dcterms:modified xsi:type="dcterms:W3CDTF">2019-03-05T04:43:00Z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MailMerge">
    <vt:lpwstr>who_correspondencemergerecord</vt:lpwstr>
  </property>
  <property fmtid="{D5CDD505-2E9C-101B-9397-08002B2CF9AE}" pid="3" name="WordMailMergeDocType">
    <vt:lpwstr>Client</vt:lpwstr>
  </property>
  <property fmtid="{D5CDD505-2E9C-101B-9397-08002B2CF9AE}" pid="4" name="WMMTemplateName">
    <vt:lpwstr>69547fbd-1a64-e411-80d5-005056bc6405</vt:lpwstr>
  </property>
  <property fmtid="{D5CDD505-2E9C-101B-9397-08002B2CF9AE}" pid="5" name="WordMailMergeFetchX1">
    <vt:lpwstr>&lt;fetches&gt;_x000d_
   &lt;fetch name='document' mapping='logical'&gt;_x000d_
      &lt;entity name='who_correspondencemergerecord'&gt;_x000d_
         &lt;attribute name='who_correspondencemergerecordid' /&gt;_x000d_
         &lt;attribute name='who_englishcctext' /&gt;_x000d_
         &lt;attribute name='who_rus</vt:lpwstr>
  </property>
  <property fmtid="{D5CDD505-2E9C-101B-9397-08002B2CF9AE}" pid="6" name="WordMailMergeFetchX2">
    <vt:lpwstr>siancctext' /&gt;_x000d_
         &lt;attribute name='who_correspondencemergerecordid' /&gt;_x000d_
         &lt;link-entity name='contact' to='who_tocontactid' link-type='outer' alias='who_tocontactid'&gt;_x000d_
            &lt;attribute name='department' /&gt;_x000d_
            &lt;attribute name='</vt:lpwstr>
  </property>
  <property fmtid="{D5CDD505-2E9C-101B-9397-08002B2CF9AE}" pid="7" name="WordMailMergeFetchX3">
    <vt:lpwstr>firstname' /&gt;_x000d_
            &lt;attribute name='fullname' /&gt;_x000d_
            &lt;attribute name='jobtitle' /&gt;_x000d_
            &lt;attribute name='lastname' /&gt;_x000d_
            &lt;attribute name='who_lastname2r' /&gt;_x000d_
            &lt;attribute name='who_salutation' /&gt;_x000d_
            &lt;</vt:lpwstr>
  </property>
  <property fmtid="{D5CDD505-2E9C-101B-9397-08002B2CF9AE}" pid="8" name="WordMailMergeFetchX4">
    <vt:lpwstr>attribute name='who_salutationcyrillic' /&gt;_x000d_
            &lt;attribute name='address1_line1' /&gt;_x000d_
            &lt;attribute name='address1_line2' /&gt;_x000d_
            &lt;attribute name='address1_line3' /&gt;_x000d_
            &lt;attribute name='who_street3cyrillic' /&gt;_x000d_
          </vt:lpwstr>
  </property>
  <property fmtid="{D5CDD505-2E9C-101B-9397-08002B2CF9AE}" pid="9" name="WordMailMergeFetchX5">
    <vt:lpwstr>  &lt;attribute name='who_street4e' /&gt;_x000d_
            &lt;attribute name='who_street4r' /&gt;_x000d_
            &lt;attribute name='who_cyrillicaddress_line1' /&gt;_x000d_
            &lt;attribute name='who_cyrillicaddress_line2' /&gt;_x000d_
            &lt;attribute name='who_title' /&gt;_x000d_
       </vt:lpwstr>
  </property>
  <property fmtid="{D5CDD505-2E9C-101B-9397-08002B2CF9AE}" pid="10" name="WordMailMergeFetchX6">
    <vt:lpwstr>     &lt;attribute name='who_title2r' /&gt;_x000d_
            &lt;attribute name='who_valediction' /&gt;_x000d_
            &lt;attribute name='who_valedictioncyrillic' /&gt;_x000d_
            &lt;link-entity name='account' to='parentcustomerid' link-type='outer' alias='who_tocontactid_paren</vt:lpwstr>
  </property>
  <property fmtid="{D5CDD505-2E9C-101B-9397-08002B2CF9AE}" pid="11" name="WordMailMergeFetchX7">
    <vt:lpwstr>tcustomerid_account'&gt;_x000d_
               &lt;attribute name='name' /&gt;_x000d_
            &lt;/link-entity&gt;_x000d_
            &lt;link-entity name='who_country' to='who_country' link-type='outer' alias='who_tocontactid_who_country'&gt;_x000d_
               &lt;attribute name='who_name' /&gt;_x000d_</vt:lpwstr>
  </property>
  <property fmtid="{D5CDD505-2E9C-101B-9397-08002B2CF9AE}" pid="12" name="WordMailMergeFetchX8">
    <vt:lpwstr>
               &lt;attribute name='who_englishshortname' /&gt;_x000d_
            &lt;/link-entity&gt;_x000d_
         &lt;/link-entity&gt;_x000d_
         &lt;filter type='and'&gt;_x000d_
            &lt;condition attribute='who_correspondencemergerecordid' operator='in'&gt;_x000d_
               &lt;value&gt;qid&lt;/val</vt:lpwstr>
  </property>
  <property fmtid="{D5CDD505-2E9C-101B-9397-08002B2CF9AE}" pid="13" name="WordMailMergeFetchX9">
    <vt:lpwstr>ue&gt;_x000d_
            &lt;/condition&gt;_x000d_
         &lt;/filter&gt;_x000d_
      &lt;/entity&gt;_x000d_
   &lt;/fetch&gt;_x000d_
&lt;/fetches&gt;</vt:lpwstr>
  </property>
  <property fmtid="{D5CDD505-2E9C-101B-9397-08002B2CF9AE}" pid="14" name="WMMTaskPane">
    <vt:lpwstr>9b744ac0-9b00-4b29-bfa0-290aa4443a89</vt:lpwstr>
  </property>
  <property fmtid="{D5CDD505-2E9C-101B-9397-08002B2CF9AE}" pid="15" name="WordMailMergeWordDocumentType">
    <vt:lpwstr>-1</vt:lpwstr>
  </property>
  <property fmtid="{D5CDD505-2E9C-101B-9397-08002B2CF9AE}" pid="16" name="_NewReviewCycle">
    <vt:lpwstr/>
  </property>
</Properties>
</file>